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Ananya</w:t>
            </w:r>
            <w:r>
              <w:rPr>
                <w:rStyle w:val="skn-mlo7top-sectiontop-box"/>
                <w:caps/>
                <w:color w:val="050505"/>
                <w:bdr w:val="none" w:sz="0" w:space="0" w:color="auto"/>
                <w:vertAlign w:val="baseline"/>
              </w:rPr>
              <w:t xml:space="preserve"> </w:t>
            </w:r>
            <w:r>
              <w:rPr>
                <w:rStyle w:val="span"/>
                <w:caps/>
                <w:color w:val="050505"/>
              </w:rPr>
              <w:t>Kulkarni</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009193"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Travel Nurse Specialist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009193"/>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ananya.kulkarni@example.com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411005</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14 August 1989</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Bringing extensive experience in patient care and clinical coordination, with strengths in patient assessment and medication administration. Skilled in infection control and emergency response, enhancing patient safety and care quality. Committed to effective care coordination and patient education to ensure optimal health outcomes.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assessment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Medication administration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Clinical documentation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Acute care nursing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Infection control</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Emergency response</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Care coordination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IV therapy</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education</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Hospital compliance</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Travel Nurse Specialist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Apollo Hospitals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Chennai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Tamil Nadu</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Apr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Provided direct patient care across medical and surgical units while adapting quickly to changing hospital protocols and workflows.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detailed patient assessments and documented findings accurately to support treatment decisions and continuity of care.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Administered medications, IV fluids, and injections while following safety standards and physician instructions.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doctors, therapists, and support staff to ensure timely and effective patient treatment plans.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patient vitals and clinical responses, promptly reporting abnormal changes to attending physicians.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strict adherence to infection control practices and hospital safety guidelines during all nursing procedures.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Educated patients and families about treatment plans, medications, and post-discharge care instructions.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Travel Registered Nurse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Fortis Healthcare</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2018</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Mar 2021</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Delivered bedside nursing care to patients with acute and chronic conditions in high-volume hospital departments.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physicians during clinical procedures while maintaining sterile environments and patient comfort.</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accurate nursing records, shift reports, and patient charts as per hospital documentation standards.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Responded effectively to medical emergencies by following established emergency response protocols.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discharge planning by coordinating follow-up care instructions and patient education activities.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Managed IV lines, catheters, and wound care procedures according to approved clinical practices.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nursing teams to ensure smooth handovers and continuity of patient care.</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Staff Nurse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Manipal Hospitals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Jaipur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Rajasthan</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2015</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2017</w:t>
                  </w:r>
                </w:p>
              </w:tc>
            </w:tr>
          </w:tbl>
          <w:p>
            <w:pPr>
              <w:pStyle w:val="skn-mlo7ulli"/>
              <w:numPr>
                <w:ilvl w:val="0"/>
                <w:numId w:val="4"/>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Provided comprehensive nursing care to inpatients under supervision of senior nursing and medical staff.</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patient admissions, transfers, and discharges while ensuring accurate documentation.</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vital signs regularly and reported patient condition changes to assigned doctors.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patients for diagnostic tests and supported post-procedure recovery care.</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cleanliness of patient areas and ensured availability of required medical supplies.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Followed hospital policies related to patient safety, hygiene, and infection prevention.</w:t>
            </w:r>
          </w:p>
          <w:p>
            <w:pPr>
              <w:pStyle w:val="skn-mlo7ullinth-last-child1"/>
              <w:numPr>
                <w:ilvl w:val="0"/>
                <w:numId w:val="4"/>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Participated actively in shift handovers and daily nursing care planning meetings.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2005</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St. Mira's High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2007</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Fergusson Junior College</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Science</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Nursing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Apr 2011</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Symbiosis College of Nursing</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Registered Nurse License, Indian Nursing Council</w:t>
                  </w:r>
                </w:p>
              </w:tc>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Life Support (BLS) Certification</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Cardiac Life Support (ACLS), Indian Resuscitation Council</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Infection Prevention and Control Certification, NABH Approved Program</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Patient Safety Improvement Initiative, Worked on improving patient identification and medication safety practices during multi-location travel assignments. Infection Control Audit Support, Supported nursing audits focused on hand hygiene and infection prevention compliance in hospital wards.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Apollo Hospitals for successfully handling critical patient loads during short-staffed travel assignments.</w:t>
            </w:r>
          </w:p>
          <w:p>
            <w:pPr>
              <w:pStyle w:val="skn-mlo7ulli"/>
              <w:numPr>
                <w:ilvl w:val="0"/>
                <w:numId w:val="6"/>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Appreciated by Fortis Healthcare for maintaining zero medication errors over consecutive travel contracts.</w:t>
            </w:r>
          </w:p>
          <w:p>
            <w:pPr>
              <w:pStyle w:val="skn-mlo7ullinth-last-child1"/>
              <w:numPr>
                <w:ilvl w:val="0"/>
                <w:numId w:val="6"/>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Commended at Manipal Hospitals for consistent patient care quality and accurate clinical documentation.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009193"/>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9193"/>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4CEE3C4B-D974-4CEB-B911-BC218BEA836B}"/>
  </w:font>
  <w:font w:name="Calibri">
    <w:charset w:val="00"/>
    <w:family w:val="auto"/>
    <w:pitch w:val="default"/>
    <w:embedRegular r:id="rId2" w:fontKey="{F7C00B57-593B-4F04-9FFF-906AA542DAE8}"/>
    <w:embedBold r:id="rId3" w:fontKey="{01347B66-D0D5-401A-8101-7DF1927142D4}"/>
  </w:font>
  <w:font w:name="Open Sans">
    <w:charset w:val="00"/>
    <w:family w:val="auto"/>
    <w:pitch w:val="default"/>
    <w:sig w:usb0="00000000" w:usb1="00000000" w:usb2="00000000" w:usb3="00000000" w:csb0="00000001" w:csb1="00000000"/>
    <w:embedRegular r:id="rId4" w:fontKey="{4A8D60BA-BB57-45DE-BAEF-9B5690F12AC2}"/>
    <w:embedBold r:id="rId5" w:fontKey="{25A67D77-975D-44B3-9340-866E3408411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