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Ananya</w:t>
            </w:r>
            <w:r>
              <w:rPr>
                <w:rStyle w:val="skn-slo7top-left-boxname-sec"/>
                <w:b/>
                <w:bCs/>
                <w:color w:val="050505"/>
                <w:bdr w:val="none" w:color="auto" w:sz="0" w:space="0"/>
                <w:vertAlign w:val="baseline"/>
              </w:rPr>
              <w:t xml:space="preserve"> </w:t>
            </w:r>
            <w:r>
              <w:rPr>
                <w:rStyle w:val="span"/>
                <w:b/>
                <w:bCs/>
                <w:color w:val="050505"/>
              </w:rPr>
              <w:t>Kulkarni</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1C1B1"/>
                <w:spacing w:val="5"/>
                <w:bdr w:val="none" w:color="auto" w:sz="0" w:space="0"/>
                <w:vertAlign w:val="baseline"/>
              </w:rPr>
            </w:pPr>
            <w:r>
              <w:rPr>
                <w:rStyle w:val="span"/>
                <w:b w:val="0"/>
                <w:bCs w:val="0"/>
              </w:rPr>
              <w:t>Principal Artist</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ananya.kulkarni@example.com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Pune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411005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February 1984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visual artist with expertise in creative direction, visual design leadership, and digital illustration. Skilled in defining brand visual standards and leading teams through design review processes. Ready to leverage extensive experience in art quality governance to excel as a Principal Artist and contribute to innovative projects.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Creative Direction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Visual Design Leadership</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Digital Illustration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Concept Approval</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Art Quality Governance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Adobe Creative Suite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Team Mentoring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Brand Visual Standards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Production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FF3EF"/>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Design Review Processes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Principal Artist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Hyderabad</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VisionCraft Studios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Defined visual standards and creative frameworks for multiple brands across print, digital, and motion projects.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Led senior and junior artists by conducting regular artwork reviews and structured design feedback sessions.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Approved final creative outputs ensuring brand consistency and compliance with client visual guidelines.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creative directors, production teams, and clients to align artistic vision and delivery timelines.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Planned team capacity and assigned workloads to maintain productivity during high-volume campaign cycles.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Resolved complex design challenges by providing clear artistic direction and practical visual solutions.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Oversaw final artwork handover processes to printing and digital publishing teams without quality deviations.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Lead Artist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PixelRoot Creative Labs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2015</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Supervised end-to-end artwork creation for integrated campaigns spanning outdoor, digital, and retail branding.</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Mentored artists through skill development plans, improving illustration quality and design accuracy.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Translated creative briefs into approved visual concepts aligned with brand tone and target audience.</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quality audits on artwork before client presentations and production submissions.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account managers to manage creative timelines and revision cycles effectively.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Standardized illustration workflows to improve turnaround time and reduce repetitive rework.</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new client onboarding by defining initial visual styles and reference frameworks.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Artist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ArtBridge Communications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June 2010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2014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Developed detailed illustrations and layouts for advertising campaigns under senior creative supervision.</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color accuracy, layout balance, and visual clarity across all assigned creative assets.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production vendors to address artwork feasibility and execution constraints.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junior artists by reviewing drafts and sharing practical improvement suggestions.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Adapted approved artwork for multiple formats including print, hoardings, and digital media.</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strict brand guidelines while executing creative adaptations for regional markets.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organized project files and version histories for smooth collaboration.</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Artist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Creative Spark Studio</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2007</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May 2010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4"/>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Created initial artwork drafts, sketches, and digital illustrations for advertising and branding projects.</w:t>
            </w:r>
          </w:p>
          <w:p>
            <w:pPr>
              <w:pStyle w:val="skn-slo7ulli"/>
              <w:numPr>
                <w:ilvl w:val="0"/>
                <w:numId w:val="4"/>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artists in preparing presentation-ready visual mockups and concept boards.</w:t>
            </w:r>
          </w:p>
          <w:p>
            <w:pPr>
              <w:pStyle w:val="skn-slo7ulli"/>
              <w:numPr>
                <w:ilvl w:val="0"/>
                <w:numId w:val="4"/>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Learned professional design workflows and applied feedback to improve artwork quality consistently.</w:t>
            </w:r>
          </w:p>
          <w:p>
            <w:pPr>
              <w:pStyle w:val="skn-slo7ulli"/>
              <w:numPr>
                <w:ilvl w:val="0"/>
                <w:numId w:val="4"/>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final artwork files according to print production and digital output specifications.</w:t>
            </w:r>
          </w:p>
          <w:p>
            <w:pPr>
              <w:pStyle w:val="skn-slo7ulli"/>
              <w:numPr>
                <w:ilvl w:val="0"/>
                <w:numId w:val="4"/>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campaign execution by resizing and adapting visuals for multiple placements.</w:t>
            </w:r>
          </w:p>
          <w:p>
            <w:pPr>
              <w:pStyle w:val="skn-slo7ulli"/>
              <w:numPr>
                <w:ilvl w:val="0"/>
                <w:numId w:val="4"/>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internal design processes to maintain consistency across assigned creative tasks.</w:t>
            </w:r>
          </w:p>
          <w:p>
            <w:pPr>
              <w:pStyle w:val="skn-slo7ullinth-last-child1"/>
              <w:numPr>
                <w:ilvl w:val="0"/>
                <w:numId w:val="4"/>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Improved illustration speed and accuracy through regular practice and guided reviews.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Vidya Bhavan High School</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1999</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Fergusson Junior College</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2001</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Fine Arts</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Applied Arts</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1C1B1"/>
              </w:rPr>
              <w:t>Sir J.J. School of Art</w:t>
            </w:r>
            <w:r>
              <w:rPr>
                <w:rStyle w:val="skn-slo7edu-secparagraphanyCharacter"/>
                <w:rFonts w:ascii="Poppins" w:hAnsi="Poppins" w:eastAsia="Poppins" w:cs="Poppins"/>
                <w:b w:val="0"/>
                <w:bCs w:val="0"/>
                <w:color w:val="61C1B1"/>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0"/>
        <w:gridCol w:w="780"/>
        <w:gridCol w:w="5159"/>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Adobe Certified Professional, Illustrator, India</w:t>
            </w:r>
          </w:p>
        </w:tc>
        <w:tc>
          <w:tcPr>
            <w:tcW w:w="600" w:type="dxa"/>
            <w:tcMar>
              <w:bottom w:w="100" w:type="dxa"/>
            </w:tcMar>
          </w:tcPr>
          <w:p/>
        </w:tc>
        <w:tc>
          <w:tcPr>
            <w:tcW w:w="5250" w:type="dxa"/>
            <w:tcMar>
              <w:left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Creative Design Certification, NSDC Skill India</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7"/>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Advanced Visual Design Certification, Arena Animation</w:t>
            </w:r>
          </w:p>
        </w:tc>
        <w:tc>
          <w:tcPr>
            <w:tcW w:w="600" w:type="dxa"/>
            <w:tcMar>
              <w:bottom w:w="0" w:type="dxa"/>
            </w:tcMar>
          </w:tcPr>
          <w:p/>
        </w:tc>
        <w:tc>
          <w:tcPr>
            <w:tcW w:w="5250" w:type="dxa"/>
            <w:tcMar>
              <w:left w:w="0" w:type="dxa"/>
              <w:bottom w:w="0" w:type="dxa"/>
            </w:tcMar>
          </w:tcPr>
          <w:p>
            <w:pPr>
              <w:pStyle w:val="p"/>
              <w:numPr>
                <w:ilvl w:val="0"/>
                <w:numId w:val="8"/>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Professional Digital Illustration Course, MAAC</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National Retail Branding Project: Led visual design governance for multi-city retail branding execution. Digital Campaign Illustration Project: Approved and guided artwork creation for large-scale online campaigns.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Media, Entertainment, and Creative Services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9"/>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at VisionCraft Studios for maintaining consistent visual quality across national brand campaigns.</w:t>
      </w:r>
    </w:p>
    <w:p>
      <w:pPr>
        <w:pStyle w:val="skn-slo7ulli"/>
        <w:numPr>
          <w:ilvl w:val="0"/>
          <w:numId w:val="9"/>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by PixelRoot Creative Labs clients for strong creative leadership and timely delivery.</w:t>
      </w:r>
    </w:p>
    <w:p>
      <w:pPr>
        <w:pStyle w:val="skn-slo7ullinth-last-child1"/>
        <w:numPr>
          <w:ilvl w:val="0"/>
          <w:numId w:val="9"/>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Awarded internal excellence recognition at ArtBridge Communications for mentoring junior artists.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DFF3EF" w:sz="0" w:space="0"/>
              <w:left w:val="none" w:color="DFF3EF" w:sz="0" w:space="0"/>
              <w:bottom w:val="single" w:color="DFF3EF" w:sz="16" w:space="0"/>
              <w:right w:val="none" w:color="DFF3EF"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41188FD1-C9FC-44A4-A165-76A9203DA93D}"/>
    <w:embedBold r:id="rId2" w:fontKey="{69F4B418-D1EC-4329-B988-7250D1B4B398}"/>
  </w:font>
  <w:font w:name="Open Sans">
    <w:charset w:val="00"/>
    <w:family w:val="auto"/>
    <w:pitch w:val="default"/>
    <w:embedRegular r:id="rId3" w:fontKey="{74367BCF-954E-4D30-8813-B08B74334B0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1C1B1"/>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character" w:customStyle="1" w:styleId="skn-slo7spanempty">
    <w:name w:val="skn-slo7_span_empty"/>
    <w:basedOn w:val="DefaultParagraphFont"/>
    <w:rPr>
      <w:vanish/>
    </w:rPr>
  </w:style>
  <w:style w:type="paragraph" w:customStyle="1" w:styleId="skn-slo7disp-block">
    <w:name w:val="skn-slo7_disp-block"/>
    <w:basedOn w:val="Normal"/>
  </w:style>
  <w:style w:type="character" w:customStyle="1" w:styleId="skn-slo7clr-pickr">
    <w:name w:val="skn-slo7_clr-pickr"/>
    <w:basedOn w:val="DefaultParagraphFont"/>
    <w:rPr>
      <w:color w:val="61C1B1"/>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