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11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Aarav</w:t>
            </w:r>
            <w:r>
              <w:rPr>
                <w:rStyle w:val="skn-slo7top-left-boxname-sec"/>
                <w:b/>
                <w:bCs/>
                <w:color w:val="050505"/>
                <w:bdr w:val="none" w:color="auto" w:sz="0" w:space="0"/>
                <w:vertAlign w:val="baseline"/>
              </w:rPr>
              <w:t xml:space="preserve"> </w:t>
            </w:r>
            <w:r>
              <w:rPr>
                <w:rStyle w:val="span"/>
                <w:b/>
                <w:bCs/>
                <w:color w:val="050505"/>
              </w:rPr>
              <w:t>Mehta</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CAA04C"/>
                <w:spacing w:val="5"/>
                <w:bdr w:val="none" w:color="auto" w:sz="0" w:space="0"/>
                <w:vertAlign w:val="baseline"/>
              </w:rPr>
            </w:pPr>
            <w:r>
              <w:rPr>
                <w:rStyle w:val="span"/>
                <w:b w:val="0"/>
                <w:bCs w:val="0"/>
              </w:rPr>
              <w:t>Junior Business Development Manager</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ECDB"/>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ECDB"/>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aarav.mehta@example.com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ECDB"/>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Kolkata</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West Bengal</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700019</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ECDB"/>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12 June 1998</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F4ECDB" w:sz="0" w:space="0"/>
              <w:left w:val="none" w:color="F4ECDB" w:sz="0" w:space="0"/>
              <w:bottom w:val="single" w:color="F4ECDB" w:sz="16" w:space="0"/>
              <w:right w:val="none" w:color="F4ECDB"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Dynamic Junior Business Development Manager at NexaSoft Technologies Pvt. Ltd., adept at lead generation and market research. Proven success in generating qualified leads and enhancing client communication. Skilled in CRM management, delivering impactful presentations, and supporting contract processes to drive sales growth. Passionate about identifying new opportunities and exceeding targets.</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F4ECDB" w:sz="0" w:space="0"/>
              <w:left w:val="none" w:color="F4ECDB" w:sz="0" w:space="0"/>
              <w:bottom w:val="single" w:color="F4ECDB" w:sz="16" w:space="0"/>
              <w:right w:val="none" w:color="F4ECDB"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9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ECDB"/>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Lead Generation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ECDB"/>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Client Communication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ECDB"/>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Market Research</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ECDB"/>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Sales Support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ECDB"/>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Proposal Coordination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ECDB"/>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CRM Management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ECDB"/>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Pipeline Tracking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ECDB"/>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Client Follow-ups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ECDB"/>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Presentation Preparation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4ECDB"/>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Account Support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F4ECDB" w:sz="0" w:space="0"/>
              <w:left w:val="none" w:color="F4ECDB" w:sz="0" w:space="0"/>
              <w:bottom w:val="single" w:color="F4ECDB" w:sz="16" w:space="0"/>
              <w:right w:val="none" w:color="F4ECDB"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Junior Business Development Manager</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Kolkata</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West Bengal</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NexaSoft Technologies Pvt. Ltd.</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July 2022</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Present</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Generated qualified leads through cold calling, email campaigns, and online research for IT services offerings.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regular follow-ups with prospects to understand requirements and schedule meetings for senior sales managers.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Prepared sales presentations and basic proposals under guidance of business development leadership team.</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Updated CRM systems daily with lead status, communication history, and opportunity progress details.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contract documentation process by coordinating with legal and finance departments.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in market research activities to identify new industries and potential customer segments.</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Tracked sales pipeline reports and shared weekly updates with reporting manager for review.</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F4ECDB" w:sz="0" w:space="0"/>
              <w:left w:val="none" w:color="F4ECDB" w:sz="0" w:space="0"/>
              <w:bottom w:val="single" w:color="F4ECDB" w:sz="16" w:space="0"/>
              <w:right w:val="none" w:color="F4ECDB"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10th Standard</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West Bengal</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CAA04C"/>
              </w:rPr>
              <w:t>St. Xavier's High School</w:t>
            </w:r>
            <w:r>
              <w:rPr>
                <w:rStyle w:val="skn-slo7edu-secparagraphanyCharacter"/>
                <w:rFonts w:ascii="Poppins" w:hAnsi="Poppins" w:eastAsia="Poppins" w:cs="Poppins"/>
                <w:b w:val="0"/>
                <w:bCs w:val="0"/>
                <w:color w:val="CAA04C"/>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2014</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12th Standard</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West Bengal</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CAA04C"/>
              </w:rPr>
              <w:t>St. Xavier's Collegiate School</w:t>
            </w:r>
            <w:r>
              <w:rPr>
                <w:rStyle w:val="skn-slo7edu-secparagraphanyCharacter"/>
                <w:rFonts w:ascii="Poppins" w:hAnsi="Poppins" w:eastAsia="Poppins" w:cs="Poppins"/>
                <w:b w:val="0"/>
                <w:bCs w:val="0"/>
                <w:color w:val="CAA04C"/>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2017</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Bachelor of Business Administration (BBA)</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Marketing</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West Bengal</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CAA04C"/>
              </w:rPr>
              <w:t>University of Calcutta</w:t>
            </w:r>
            <w:r>
              <w:rPr>
                <w:rStyle w:val="skn-slo7edu-secparagraphanyCharacter"/>
                <w:rFonts w:ascii="Poppins" w:hAnsi="Poppins" w:eastAsia="Poppins" w:cs="Poppins"/>
                <w:b w:val="0"/>
                <w:bCs w:val="0"/>
                <w:color w:val="CAA04C"/>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April 2020</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293"/>
      </w:tblGrid>
      <w:tr>
        <w:tblPrEx>
          <w:tblCellSpacing w:w="0" w:type="dxa"/>
          <w:tblCellMar>
            <w:top w:w="0" w:type="dxa"/>
            <w:left w:w="0" w:type="dxa"/>
            <w:bottom w:w="0" w:type="dxa"/>
            <w:right w:w="0" w:type="dxa"/>
          </w:tblCellMar>
          <w:tblLook w:val="05E0"/>
        </w:tblPrEx>
        <w:trPr>
          <w:tblCellSpacing w:w="0" w:type="dxa"/>
        </w:trPr>
        <w:tc>
          <w:tcPr>
            <w:tcBorders>
              <w:top w:val="none" w:color="F4ECDB" w:sz="0" w:space="0"/>
              <w:left w:val="none" w:color="F4ECDB" w:sz="0" w:space="0"/>
              <w:bottom w:val="single" w:color="F4ECDB" w:sz="16" w:space="0"/>
              <w:right w:val="none" w:color="F4ECDB"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Certifications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W w:w="11100" w:type="dxa"/>
        <w:jc w:val="left"/>
        <w:tblInd w:w="220" w:type="dxa"/>
        <w:tblCellMar>
          <w:left w:w="108" w:type="dxa"/>
          <w:right w:w="108" w:type="dxa"/>
        </w:tblCellMar>
      </w:tblPr>
      <w:tblGrid>
        <w:gridCol w:w="5168"/>
        <w:gridCol w:w="778"/>
        <w:gridCol w:w="5155"/>
      </w:tblGrid>
      <w:tr>
        <w:tblPrEx>
          <w:tblW w:w="11100" w:type="dxa"/>
          <w:jc w:val="left"/>
          <w:tblInd w:w="220" w:type="dxa"/>
          <w:tblCellMar>
            <w:left w:w="108" w:type="dxa"/>
            <w:right w:w="108" w:type="dxa"/>
          </w:tblCellMar>
        </w:tblPrEx>
        <w:trPr>
          <w:jc w:val="left"/>
        </w:trPr>
        <w:tc>
          <w:tcPr>
            <w:tcW w:w="5250" w:type="dxa"/>
            <w:tcMar>
              <w:left w:w="0" w:type="dxa"/>
            </w:tcMar>
          </w:tcPr>
          <w:p>
            <w:pPr>
              <w:pStyle w:val="p"/>
              <w:numPr>
                <w:ilvl w:val="0"/>
                <w:numId w:val="2"/>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Digital Marketing Foundation Certificate, Google India</w:t>
            </w:r>
          </w:p>
        </w:tc>
        <w:tc>
          <w:tcPr>
            <w:tcW w:w="600" w:type="dxa"/>
            <w:tcMar>
              <w:bottom w:w="100" w:type="dxa"/>
            </w:tcMar>
          </w:tcPr>
          <w:p/>
        </w:tc>
        <w:tc>
          <w:tcPr>
            <w:tcW w:w="5250" w:type="dxa"/>
            <w:tcMar>
              <w:left w:w="0" w:type="dxa"/>
            </w:tcMar>
          </w:tcPr>
          <w:p>
            <w:pPr>
              <w:pStyle w:val="p"/>
              <w:numPr>
                <w:ilvl w:val="0"/>
                <w:numId w:val="3"/>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Professional Sales Skills Program, NASSCOM FutureSkills</w:t>
            </w:r>
          </w:p>
        </w:tc>
      </w:tr>
      <w:tr>
        <w:tblPrEx>
          <w:tblW w:w="11100" w:type="dxa"/>
          <w:jc w:val="left"/>
          <w:tblInd w:w="220" w:type="dxa"/>
          <w:tblCellMar>
            <w:left w:w="108" w:type="dxa"/>
            <w:right w:w="108" w:type="dxa"/>
          </w:tblCellMar>
        </w:tblPrEx>
        <w:trPr>
          <w:jc w:val="left"/>
        </w:trPr>
        <w:tc>
          <w:tcPr>
            <w:tcW w:w="5250" w:type="dxa"/>
            <w:tcMar>
              <w:left w:w="0" w:type="dxa"/>
              <w:bottom w:w="0" w:type="dxa"/>
            </w:tcMar>
          </w:tcPr>
          <w:p>
            <w:pPr>
              <w:pStyle w:val="p"/>
              <w:numPr>
                <w:ilvl w:val="0"/>
                <w:numId w:val="4"/>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Certificate in Business Communication, British Council India</w:t>
            </w:r>
          </w:p>
        </w:tc>
        <w:tc>
          <w:tcPr>
            <w:tcW w:w="600" w:type="dxa"/>
            <w:tcMar>
              <w:bottom w:w="0" w:type="dxa"/>
            </w:tcMar>
          </w:tcPr>
          <w:p/>
        </w:tc>
        <w:tc>
          <w:tcPr>
            <w:tcW w:w="5250" w:type="dxa"/>
            <w:tcMar>
              <w:left w:w="0" w:type="dxa"/>
              <w:bottom w:w="0" w:type="dxa"/>
            </w:tcMar>
          </w:tcPr>
          <w:p>
            <w:pPr>
              <w:pStyle w:val="p"/>
              <w:numPr>
                <w:ilvl w:val="0"/>
                <w:numId w:val="5"/>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Fundamentals of Sales Management, NIIT Ltd.</w:t>
            </w:r>
          </w:p>
        </w:tc>
      </w:tr>
    </w:tbl>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09"/>
      </w:tblGrid>
      <w:tr>
        <w:tblPrEx>
          <w:tblCellSpacing w:w="0" w:type="dxa"/>
          <w:tblCellMar>
            <w:top w:w="0" w:type="dxa"/>
            <w:left w:w="0" w:type="dxa"/>
            <w:bottom w:w="0" w:type="dxa"/>
            <w:right w:w="0" w:type="dxa"/>
          </w:tblCellMar>
          <w:tblLook w:val="05E0"/>
        </w:tblPrEx>
        <w:trPr>
          <w:tblCellSpacing w:w="0" w:type="dxa"/>
        </w:trPr>
        <w:tc>
          <w:tcPr>
            <w:tcBorders>
              <w:top w:val="none" w:color="F4ECDB" w:sz="0" w:space="0"/>
              <w:left w:val="none" w:color="F4ECDB" w:sz="0" w:space="0"/>
              <w:bottom w:val="single" w:color="F4ECDB" w:sz="16" w:space="0"/>
              <w:right w:val="none" w:color="F4ECDB"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Projects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Supported lead generation project for small business IT solutions targeting eastern India markets. Assisted CRM data cleanup project to improve accuracy of sales pipeline reporting.</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878"/>
      </w:tblGrid>
      <w:tr>
        <w:tblPrEx>
          <w:tblCellSpacing w:w="0" w:type="dxa"/>
          <w:tblCellMar>
            <w:top w:w="0" w:type="dxa"/>
            <w:left w:w="0" w:type="dxa"/>
            <w:bottom w:w="0" w:type="dxa"/>
            <w:right w:w="0" w:type="dxa"/>
          </w:tblCellMar>
          <w:tblLook w:val="05E0"/>
        </w:tblPrEx>
        <w:trPr>
          <w:tblCellSpacing w:w="0" w:type="dxa"/>
        </w:trPr>
        <w:tc>
          <w:tcPr>
            <w:tcBorders>
              <w:top w:val="none" w:color="F4ECDB" w:sz="0" w:space="0"/>
              <w:left w:val="none" w:color="F4ECDB" w:sz="0" w:space="0"/>
              <w:bottom w:val="single" w:color="F4ECDB" w:sz="16" w:space="0"/>
              <w:right w:val="none" w:color="F4ECDB"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Accomplishments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ulli"/>
        <w:numPr>
          <w:ilvl w:val="0"/>
          <w:numId w:val="6"/>
        </w:numPr>
        <w:spacing w:before="0"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Recognized for highest number of qualified leads generated at NexaSoft Technologies Pvt. Ltd. in 2023.</w:t>
      </w:r>
    </w:p>
    <w:p>
      <w:pPr>
        <w:pStyle w:val="skn-slo7ulli"/>
        <w:numPr>
          <w:ilvl w:val="0"/>
          <w:numId w:val="6"/>
        </w:numPr>
        <w:spacing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Achieved consistent monthly lead targets for six consecutive quarters at NexaSoft Technologies Pvt. Ltd.</w:t>
      </w:r>
    </w:p>
    <w:p>
      <w:pPr>
        <w:pStyle w:val="skn-slo7ullinth-last-child1"/>
        <w:numPr>
          <w:ilvl w:val="0"/>
          <w:numId w:val="6"/>
        </w:numPr>
        <w:spacing w:after="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Appreciated for accurate CRM maintenance and timely reporting by senior management team.</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D0F0E86F-A7F2-42FB-B89C-21804C68E9FC}"/>
    <w:embedBold r:id="rId2" w:fontKey="{84653940-9161-4024-8360-139FED8C5D7A}"/>
  </w:font>
  <w:font w:name="Open Sans">
    <w:charset w:val="00"/>
    <w:family w:val="auto"/>
    <w:pitch w:val="default"/>
    <w:embedRegular r:id="rId3" w:fontKey="{E08DE1E8-C1A5-4ED4-8258-48CAC3A5EC98}"/>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CAA04C"/>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paragraph" w:customStyle="1" w:styleId="skn-slo7disp-block">
    <w:name w:val="skn-slo7_disp-block"/>
    <w:basedOn w:val="Normal"/>
  </w:style>
  <w:style w:type="character" w:customStyle="1" w:styleId="skn-slo7clr-pickr">
    <w:name w:val="skn-slo7_clr-pickr"/>
    <w:basedOn w:val="DefaultParagraphFont"/>
    <w:rPr>
      <w:color w:val="CAA04C"/>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paragraph">
    <w:name w:val="skn-slo7_paragraph"/>
    <w:basedOn w:val="Normal"/>
  </w:style>
  <w:style w:type="paragraph" w:customStyle="1" w:styleId="skn-slo7twocolsectionparagraph">
    <w:name w:val="skn-slo7_twocolsection_paragraph"/>
    <w:basedOn w:val="Normal"/>
  </w:style>
  <w:style w:type="character" w:customStyle="1" w:styleId="pCharacter">
    <w:name w:val="p Character"/>
    <w:basedOn w:val="DefaultParagraphFont"/>
    <w:rPr>
      <w:bdr w:val="none" w:sz="0" w:space="0" w:color="auto"/>
      <w:vertAlign w:val="baseli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Aarav Mehta</dc:title>
  <cp:revision>0</cp:revision>
</cp:coreProperties>
</file>