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7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7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Pooja</w:t>
                  </w:r>
                  <w:r>
                    <w:rPr>
                      <w:rStyle w:val="skn-mlz1sectionnth-last-child1"/>
                      <w:b/>
                      <w:bCs/>
                      <w:caps/>
                    </w:rPr>
                    <w:t xml:space="preserve"> </w:t>
                  </w:r>
                  <w:r>
                    <w:rPr>
                      <w:rStyle w:val="skn-mlz1any"/>
                      <w:b/>
                      <w:bCs/>
                      <w:caps/>
                    </w:rPr>
                    <w:t>Nair</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1E666F"/>
                      <w:sz w:val="28"/>
                      <w:szCs w:val="28"/>
                    </w:rPr>
                  </w:pPr>
                  <w:r>
                    <w:rPr>
                      <w:rStyle w:val="skn-mlz1any"/>
                      <w:rFonts w:ascii="Open Sans" w:eastAsia="Open Sans" w:hAnsi="Open Sans" w:cs="Open Sans"/>
                      <w:b/>
                      <w:bCs/>
                      <w:color w:val="1E666F"/>
                      <w:sz w:val="28"/>
                      <w:szCs w:val="28"/>
                    </w:rPr>
                    <w:t>ICU Nursing Assistant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7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pooja.nair@example.com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411045</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September 1993</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7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Skilled ICU Nursing Assistant with comprehensive experience in critical care support, patient monitoring, and emergency response. Adept at maintaining infection control protocols and handling medical equipment safely. Eager to leverage expertise in patient care and clinical documentation to excel in a new ICU Nursing Assistant role.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7D9DB"/>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Fortis Hospital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1E666F"/>
                      <w:sz w:val="22"/>
                      <w:szCs w:val="22"/>
                    </w:rPr>
                  </w:pPr>
                  <w:r>
                    <w:rPr>
                      <w:rStyle w:val="skn-mlz1exed-secsinglecolumnexedsectableright-content"/>
                      <w:rFonts w:ascii="Open Sans" w:eastAsia="Open Sans" w:hAnsi="Open Sans" w:cs="Open Sans"/>
                      <w:b/>
                      <w:bCs/>
                    </w:rPr>
                    <w:t>ICU Nursing Assistant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Monitored ICU patients closely and recorded vital signs regularly for nurses and attending doctors.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nursing staff during emergency situations and rapid response procedures in intensive care units.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cleanliness and infection control standards across ICU beds and equipment areas.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patients with hygiene care, feeding assistance, and repositioning to prevent bed sores.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Handled ICU medical equipment safely including monitors, oxygen lines, and infusion pumps.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doctors during procedures by preparing patients and arranging required medical supplies.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Updated patient charts accurately and reported condition changes immediately to senior nursing staff.</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7D9DB"/>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Ruby Hall Clinic</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1E666F"/>
                      <w:sz w:val="22"/>
                      <w:szCs w:val="22"/>
                    </w:rPr>
                  </w:pPr>
                  <w:r>
                    <w:rPr>
                      <w:rStyle w:val="skn-mlz1exed-secparagraphnth-last-child1right-content"/>
                      <w:rFonts w:ascii="Open Sans" w:eastAsia="Open Sans" w:hAnsi="Open Sans" w:cs="Open Sans"/>
                      <w:b/>
                      <w:bCs/>
                    </w:rPr>
                    <w:t>ICU Nursing Assistant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Provided continuous bedside support to critically ill patients under supervision of ICU nurses.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Observed patient responses to treatment and informed nurses about any abnormal changes promptly.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shifting patients for diagnostic tests and procedures following ICU safety protocols.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stock of ICU consumables and ensured availability during emergency situations.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Followed strict hand hygiene and infection prevention guidelines at all times.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family members by explaining basic care routines and ICU visiting guidelines calmly.</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Helped in cleaning and disinfecting ICU equipment as per hospital standards.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7D9DB"/>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Mary's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2009</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1E666F"/>
                            <w:sz w:val="22"/>
                            <w:szCs w:val="22"/>
                          </w:rPr>
                          <w:t>10th Standard</w:t>
                        </w:r>
                        <w:r>
                          <w:rPr>
                            <w:rStyle w:val="skn-mlz1sectioneducationdegre-group"/>
                            <w:rFonts w:ascii="Open Sans" w:eastAsia="Open Sans" w:hAnsi="Open Sans" w:cs="Open Sans"/>
                            <w:b/>
                            <w:bCs/>
                            <w:color w:val="1E666F"/>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1E666F"/>
                            <w:sz w:val="22"/>
                            <w:szCs w:val="22"/>
                          </w:rPr>
                        </w:pPr>
                        <w:r>
                          <w:rPr>
                            <w:rStyle w:val="skn-mlz1sectioneducationeduc-gap-cell"/>
                            <w:rFonts w:ascii="Open Sans" w:eastAsia="Open Sans" w:hAnsi="Open Sans" w:cs="Open Sans"/>
                            <w:b/>
                            <w:bCs/>
                            <w:color w:val="1E666F"/>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7D9DB"/>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Fergusson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2011</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1E666F"/>
                            <w:sz w:val="22"/>
                            <w:szCs w:val="22"/>
                          </w:rPr>
                          <w:t>12th Standard</w:t>
                        </w:r>
                        <w:r>
                          <w:rPr>
                            <w:rStyle w:val="skn-mlz1sectioneducationdegre-group"/>
                            <w:rFonts w:ascii="Open Sans" w:eastAsia="Open Sans" w:hAnsi="Open Sans" w:cs="Open Sans"/>
                            <w:b/>
                            <w:bCs/>
                            <w:color w:val="1E666F"/>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1E666F"/>
                            <w:sz w:val="22"/>
                            <w:szCs w:val="22"/>
                          </w:rPr>
                        </w:pPr>
                        <w:r>
                          <w:rPr>
                            <w:rStyle w:val="skn-mlz1sectioneducationeduc-gap-cell"/>
                            <w:rFonts w:ascii="Open Sans" w:eastAsia="Open Sans" w:hAnsi="Open Sans" w:cs="Open Sans"/>
                            <w:b/>
                            <w:bCs/>
                            <w:color w:val="1E666F"/>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7D9DB"/>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Maharashtra University of Health Sciences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1E666F"/>
                            <w:sz w:val="22"/>
                            <w:szCs w:val="22"/>
                          </w:rPr>
                          <w:t>Graduation</w:t>
                        </w:r>
                        <w:r>
                          <w:rPr>
                            <w:rStyle w:val="skn-mlz1sectioneducationdegre-group"/>
                            <w:rFonts w:ascii="Open Sans" w:eastAsia="Open Sans" w:hAnsi="Open Sans" w:cs="Open Sans"/>
                            <w:b/>
                            <w:bCs/>
                            <w:color w:val="1E666F"/>
                            <w:sz w:val="22"/>
                            <w:szCs w:val="22"/>
                          </w:rPr>
                          <w:t xml:space="preserve"> </w:t>
                        </w:r>
                        <w:r>
                          <w:rPr>
                            <w:rStyle w:val="skn-mlz1any"/>
                            <w:rFonts w:ascii="Open Sans" w:eastAsia="Open Sans" w:hAnsi="Open Sans" w:cs="Open Sans"/>
                            <w:b/>
                            <w:bCs/>
                            <w:color w:val="1E666F"/>
                            <w:sz w:val="22"/>
                            <w:szCs w:val="22"/>
                          </w:rPr>
                          <w:t>in</w:t>
                        </w:r>
                        <w:r>
                          <w:rPr>
                            <w:rStyle w:val="skn-mlz1sectioneducationdegre-group"/>
                            <w:rFonts w:ascii="Open Sans" w:eastAsia="Open Sans" w:hAnsi="Open Sans" w:cs="Open Sans"/>
                            <w:b/>
                            <w:bCs/>
                            <w:color w:val="1E666F"/>
                            <w:sz w:val="22"/>
                            <w:szCs w:val="22"/>
                          </w:rPr>
                          <w:t xml:space="preserve"> </w:t>
                        </w:r>
                        <w:r>
                          <w:rPr>
                            <w:rStyle w:val="skn-mlz1any"/>
                            <w:rFonts w:ascii="Open Sans" w:eastAsia="Open Sans" w:hAnsi="Open Sans" w:cs="Open Sans"/>
                            <w:b/>
                            <w:bCs/>
                            <w:color w:val="1E666F"/>
                            <w:sz w:val="22"/>
                            <w:szCs w:val="22"/>
                          </w:rPr>
                          <w:t>Nursing and Critical Care Support</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1E666F"/>
                            <w:sz w:val="22"/>
                            <w:szCs w:val="22"/>
                          </w:rPr>
                        </w:pPr>
                        <w:r>
                          <w:rPr>
                            <w:rStyle w:val="skn-mlz1sectioneducationeduc-gap-cell"/>
                            <w:rFonts w:ascii="Open Sans" w:eastAsia="Open Sans" w:hAnsi="Open Sans" w:cs="Open Sans"/>
                            <w:b/>
                            <w:bCs/>
                            <w:color w:val="1E666F"/>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ICU patient monitoring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Vital signs observation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Critical care support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Medical equipment handling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Infection control protocols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Patient hygiene care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Emergency response assistance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Patient repositioning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Clinical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Basic life support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ICU Care Assistant Certification – NSDC</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Hospital Infection Control Training – Indian Red Cross Society</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State Nursing Assistant Registration – Maharashtra</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Life Support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ICU Patient Monitoring Project focused on early identification of critical condition changes. Infection Control Improvement Project aimed at reducing ICU-acquired infections.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Industry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Healthcare and Critical Care Services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Appreciated at Fortis Hospital for quick response support during ICU emergency cases.</w:t>
            </w:r>
          </w:p>
          <w:p>
            <w:pPr>
              <w:pStyle w:val="skn-mlz1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Ruby Hall Clinic for maintaining accurate ICU patient monitoring records.</w:t>
            </w:r>
          </w:p>
          <w:p>
            <w:pPr>
              <w:pStyle w:val="skn-mlz1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Commended for adherence to infection control protocols in critical care units.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1E666F"/>
                      <w:spacing w:val="13"/>
                    </w:rPr>
                  </w:pPr>
                  <w:r>
                    <w:rPr>
                      <w:rStyle w:val="parent-containerleft-boxsectiontitle"/>
                      <w:rFonts w:ascii="Playfair Display" w:eastAsia="Playfair Display" w:hAnsi="Playfair Display" w:cs="Playfair Display"/>
                      <w:b/>
                      <w:bCs/>
                      <w:caps/>
                      <w:color w:val="1E666F"/>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92B80985-A35B-4F1C-B42B-F52DAA0E73DF}"/>
    <w:embedBold r:id="rId2" w:fontKey="{2D6A3E5B-BFBC-41AE-B529-77C8834FD799}"/>
  </w:font>
  <w:font w:name="Open Sans">
    <w:charset w:val="00"/>
    <w:family w:val="auto"/>
    <w:pitch w:val="default"/>
    <w:sig w:usb0="00000000" w:usb1="00000000" w:usb2="00000000" w:usb3="00000000" w:csb0="00000001" w:csb1="00000000"/>
    <w:embedRegular r:id="rId3" w:fontKey="{2BA398E0-2D1E-4BF2-8395-BFE3C8506F4E}"/>
    <w:embedBold r:id="rId4" w:fontKey="{4BDFA381-802B-40F7-BD0B-AACC895B0D3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1E666F"/>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Pooja Nair</dc:title>
  <cp:revision>0</cp:revision>
</cp:coreProperties>
</file>