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skn-mlz1top-section"/>
        <w:tblW w:w="0" w:type="auto"/>
        <w:tblCellSpacing w:w="0" w:type="dxa"/>
        <w:tblLayout w:type="fixed"/>
        <w:tblCellMar>
          <w:top w:w="0" w:type="dxa"/>
          <w:left w:w="0" w:type="dxa"/>
          <w:bottom w:w="0" w:type="dxa"/>
          <w:right w:w="0" w:type="dxa"/>
        </w:tblCellMar>
        <w:tblLook w:val="05E0"/>
      </w:tblPr>
      <w:tblGrid>
        <w:gridCol w:w="440"/>
        <w:gridCol w:w="7952"/>
        <w:gridCol w:w="3408"/>
        <w:gridCol w:w="44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40" w:type="dxa"/>
            <w:shd w:val="clear" w:color="auto" w:fill="F5F5F5"/>
            <w:tcMar>
              <w:top w:w="320" w:type="dxa"/>
              <w:left w:w="0" w:type="dxa"/>
              <w:bottom w:w="0" w:type="dxa"/>
              <w:right w:w="0" w:type="dxa"/>
            </w:tcMar>
            <w:vAlign w:val="center"/>
            <w:hideMark/>
          </w:tcPr>
          <w:p>
            <w:pPr>
              <w:rPr>
                <w:rFonts w:ascii="Open Sans" w:eastAsia="Open Sans" w:hAnsi="Open Sans" w:cs="Open Sans"/>
                <w:b w:val="0"/>
                <w:bCs w:val="0"/>
                <w:color w:val="181818"/>
                <w:sz w:val="20"/>
                <w:szCs w:val="20"/>
              </w:rPr>
            </w:pPr>
          </w:p>
        </w:tc>
        <w:tc>
          <w:tcPr>
            <w:tcW w:w="7952" w:type="dxa"/>
            <w:shd w:val="clear" w:color="auto" w:fill="F5F5F5"/>
            <w:tcMar>
              <w:top w:w="320" w:type="dxa"/>
              <w:left w:w="0" w:type="dxa"/>
              <w:bottom w:w="0" w:type="dxa"/>
              <w:right w:w="0" w:type="dxa"/>
            </w:tcMar>
            <w:vAlign w:val="top"/>
            <w:hideMark/>
          </w:tcPr>
          <w:tbl>
            <w:tblPr>
              <w:tblStyle w:val="skn-mlz1pictnametable"/>
              <w:tblW w:w="0" w:type="auto"/>
              <w:tblCellSpacing w:w="0" w:type="dxa"/>
              <w:tblLayout w:type="fixed"/>
              <w:tblCellMar>
                <w:top w:w="0" w:type="dxa"/>
                <w:left w:w="0" w:type="dxa"/>
                <w:bottom w:w="0" w:type="dxa"/>
                <w:right w:w="0" w:type="dxa"/>
              </w:tblCellMar>
              <w:tblLook w:val="05E0"/>
            </w:tblPr>
            <w:tblGrid>
              <w:gridCol w:w="820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8200" w:type="dxa"/>
                  <w:tcMar>
                    <w:top w:w="0" w:type="dxa"/>
                    <w:left w:w="0" w:type="dxa"/>
                    <w:bottom w:w="0" w:type="dxa"/>
                    <w:right w:w="160" w:type="dxa"/>
                  </w:tcMar>
                  <w:vAlign w:val="top"/>
                  <w:hideMark/>
                </w:tcPr>
                <w:p>
                  <w:pPr>
                    <w:pStyle w:val="skn-mlz1name"/>
                    <w:pBdr>
                      <w:top w:val="none" w:sz="0" w:space="0" w:color="auto"/>
                      <w:left w:val="none" w:sz="0" w:space="0" w:color="auto"/>
                      <w:bottom w:val="none" w:sz="0" w:space="0" w:color="auto"/>
                      <w:right w:val="none" w:sz="0" w:space="0" w:color="auto"/>
                    </w:pBdr>
                    <w:spacing w:before="0" w:after="200"/>
                    <w:ind w:left="0" w:right="480"/>
                    <w:rPr>
                      <w:rStyle w:val="skn-mlz1sectionnth-last-child1"/>
                      <w:rFonts w:ascii="Playfair Display" w:eastAsia="Playfair Display" w:hAnsi="Playfair Display" w:cs="Playfair Display"/>
                      <w:b/>
                      <w:bCs/>
                      <w:caps/>
                      <w:color w:val="181818"/>
                      <w:sz w:val="64"/>
                      <w:szCs w:val="64"/>
                    </w:rPr>
                  </w:pPr>
                  <w:r>
                    <w:rPr>
                      <w:rStyle w:val="skn-mlz1any"/>
                      <w:b/>
                      <w:bCs/>
                      <w:caps/>
                    </w:rPr>
                    <w:t>Rohan</w:t>
                  </w:r>
                  <w:r>
                    <w:rPr>
                      <w:rStyle w:val="skn-mlz1sectionnth-last-child1"/>
                      <w:b/>
                      <w:bCs/>
                      <w:caps/>
                    </w:rPr>
                    <w:t xml:space="preserve"> </w:t>
                  </w:r>
                  <w:r>
                    <w:rPr>
                      <w:rStyle w:val="skn-mlz1any"/>
                      <w:b/>
                      <w:bCs/>
                      <w:caps/>
                    </w:rPr>
                    <w:t>Kulkarni</w:t>
                  </w:r>
                </w:p>
                <w:p>
                  <w:pPr>
                    <w:pStyle w:val="skn-mlz1txt-bold"/>
                    <w:pBdr>
                      <w:top w:val="none" w:sz="0" w:space="0" w:color="auto"/>
                      <w:left w:val="none" w:sz="0" w:space="0" w:color="auto"/>
                      <w:bottom w:val="none" w:sz="0" w:space="0" w:color="auto"/>
                      <w:right w:val="none" w:sz="0" w:space="0" w:color="auto"/>
                    </w:pBdr>
                    <w:spacing w:before="0" w:after="0" w:line="360" w:lineRule="atLeast"/>
                    <w:ind w:left="0" w:right="480"/>
                    <w:rPr>
                      <w:rStyle w:val="skn-mlz1sectionnth-last-child1"/>
                      <w:rFonts w:ascii="Open Sans" w:eastAsia="Open Sans" w:hAnsi="Open Sans" w:cs="Open Sans"/>
                      <w:b/>
                      <w:bCs/>
                      <w:color w:val="333333"/>
                      <w:sz w:val="28"/>
                      <w:szCs w:val="28"/>
                    </w:rPr>
                  </w:pPr>
                  <w:r>
                    <w:rPr>
                      <w:rStyle w:val="skn-mlz1any"/>
                      <w:rFonts w:ascii="Open Sans" w:eastAsia="Open Sans" w:hAnsi="Open Sans" w:cs="Open Sans"/>
                      <w:b/>
                      <w:bCs/>
                      <w:color w:val="333333"/>
                      <w:sz w:val="28"/>
                      <w:szCs w:val="28"/>
                    </w:rPr>
                    <w:t>Finance Audit Manager</w:t>
                  </w:r>
                </w:p>
                <w:p>
                  <w:pPr>
                    <w:pStyle w:val="skn-mlz1sectionnth-last-child1Paragraph"/>
                    <w:spacing w:line="240" w:lineRule="atLeast"/>
                    <w:ind w:left="0" w:right="480"/>
                    <w:rPr>
                      <w:rStyle w:val="skn-mlz1sectionnth-last-child1"/>
                      <w:rFonts w:ascii="Open Sans" w:eastAsia="Open Sans" w:hAnsi="Open Sans" w:cs="Open Sans"/>
                      <w:b w:val="0"/>
                      <w:bCs w:val="0"/>
                      <w:color w:val="181818"/>
                      <w:sz w:val="20"/>
                      <w:szCs w:val="20"/>
                    </w:rPr>
                  </w:pP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rPr>
                <w:rStyle w:val="skn-mlz1gap-cell"/>
                <w:rFonts w:ascii="Open Sans" w:eastAsia="Open Sans" w:hAnsi="Open Sans" w:cs="Open Sans"/>
                <w:b w:val="0"/>
                <w:bCs w:val="0"/>
                <w:color w:val="181818"/>
                <w:sz w:val="20"/>
                <w:szCs w:val="20"/>
              </w:rPr>
            </w:pPr>
            <w:r>
              <w:rPr>
                <w:color w:val="FFFFFF"/>
                <w:sz w:val="2"/>
              </w:rPr>
              <w:t>.</w:t>
            </w:r>
          </w:p>
        </w:tc>
        <w:tc>
          <w:tcPr>
            <w:tcW w:w="3408" w:type="dxa"/>
            <w:shd w:val="clear" w:color="auto" w:fill="F5F5F5"/>
            <w:tcMar>
              <w:top w:w="320" w:type="dxa"/>
              <w:left w:w="0" w:type="dxa"/>
              <w:bottom w:w="360" w:type="dxa"/>
              <w:right w:w="0" w:type="dxa"/>
            </w:tcMar>
            <w:vAlign w:val="center"/>
            <w:hideMark/>
          </w:tcPr>
          <w:tbl>
            <w:tblPr>
              <w:tblStyle w:val="skn-mlz1cntc-secaddressicon-row"/>
              <w:tblW w:w="0" w:type="auto"/>
              <w:tblCellSpacing w:w="0" w:type="dxa"/>
              <w:tblLayout w:type="fixed"/>
              <w:tblCellMar>
                <w:top w:w="0" w:type="dxa"/>
                <w:left w:w="0" w:type="dxa"/>
                <w:bottom w:w="0" w:type="dxa"/>
                <w:right w:w="0" w:type="dxa"/>
              </w:tblCellMar>
              <w:tblLook w:val="05E0"/>
            </w:tblPr>
            <w:tblGrid>
              <w:gridCol w:w="240"/>
              <w:gridCol w:w="20"/>
              <w:gridCol w:w="3200"/>
            </w:tblGrid>
            <w:tr>
              <w:tblPrEx>
                <w:tblW w:w="0" w:type="auto"/>
                <w:tblCellSpacing w:w="0" w:type="dxa"/>
                <w:tblLayout w:type="fixed"/>
                <w:tblCellMar>
                  <w:top w:w="0" w:type="dxa"/>
                  <w:left w:w="0" w:type="dxa"/>
                  <w:bottom w:w="0" w:type="dxa"/>
                  <w:right w:w="0" w:type="dxa"/>
                </w:tblCellMar>
                <w:tblLook w:val="05E0"/>
              </w:tblPrEx>
              <w:trPr>
                <w:trHeight w:val="200"/>
                <w:tblCellSpacing w:w="0" w:type="dxa"/>
              </w:trPr>
              <w:tc>
                <w:tcPr>
                  <w:tcW w:w="240" w:type="dxa"/>
                  <w:tcMar>
                    <w:top w:w="0" w:type="dxa"/>
                    <w:left w:w="0" w:type="dxa"/>
                    <w:bottom w:w="240" w:type="dxa"/>
                    <w:right w:w="0" w:type="dxa"/>
                  </w:tcMar>
                  <w:vAlign w:val="center"/>
                  <w:hideMark/>
                </w:tcPr>
                <w:p>
                  <w:pPr>
                    <w:rPr>
                      <w:rStyle w:val="skn-mlz1top-sectionright-box"/>
                      <w:rFonts w:ascii="Open Sans" w:eastAsia="Open Sans" w:hAnsi="Open Sans" w:cs="Open Sans"/>
                      <w:b w:val="0"/>
                      <w:bCs w:val="0"/>
                      <w:color w:val="181818"/>
                      <w:sz w:val="20"/>
                      <w:szCs w:val="20"/>
                    </w:rPr>
                  </w:pPr>
                  <w:r>
                    <w:rPr>
                      <w:rStyle w:val="skn-mlz1top-sectionright-box"/>
                      <w:rFonts w:ascii="Open Sans" w:eastAsia="Open Sans" w:hAnsi="Open Sans" w:cs="Open Sans"/>
                      <w:b w:val="0"/>
                      <w:bCs w:val="0"/>
                      <w:color w:val="181818"/>
                      <w:sz w:val="20"/>
                      <w:szCs w:val="20"/>
                    </w:rPr>
                    <w:drawing>
                      <wp:inline>
                        <wp:extent cx="127463" cy="127540"/>
                        <wp:docPr id="10000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0"/>
                                </pic:cNvPicPr>
                              </pic:nvPicPr>
                              <pic:blipFill>
                                <a:blip xmlns:r="http://schemas.openxmlformats.org/officeDocument/2006/relationships" r:embed="rId4"/>
                                <a:stretch>
                                  <a:fillRect/>
                                </a:stretch>
                              </pic:blipFill>
                              <pic:spPr>
                                <a:xfrm>
                                  <a:off x="0" y="0"/>
                                  <a:ext cx="127463" cy="127540"/>
                                </a:xfrm>
                                <a:prstGeom prst="rect">
                                  <a:avLst/>
                                </a:prstGeom>
                              </pic:spPr>
                            </pic:pic>
                          </a:graphicData>
                        </a:graphic>
                      </wp:inline>
                    </w:drawing>
                  </w:r>
                </w:p>
              </w:tc>
              <w:tc>
                <w:tcPr>
                  <w:tcW w:w="20" w:type="dxa"/>
                  <w:tcMar>
                    <w:top w:w="0" w:type="dxa"/>
                    <w:left w:w="0" w:type="dxa"/>
                    <w:bottom w:w="240" w:type="dxa"/>
                    <w:right w:w="0" w:type="dxa"/>
                  </w:tcMar>
                  <w:vAlign w:val="center"/>
                  <w:hideMark/>
                </w:tcPr>
                <w:p>
                  <w:pPr>
                    <w:spacing w:line="260" w:lineRule="exact"/>
                    <w:rPr>
                      <w:rStyle w:val="skn-mlz1top-sectionright-box"/>
                      <w:rFonts w:ascii="Open Sans" w:eastAsia="Open Sans" w:hAnsi="Open Sans" w:cs="Open Sans"/>
                      <w:b w:val="0"/>
                      <w:bCs w:val="0"/>
                      <w:color w:val="181818"/>
                      <w:sz w:val="20"/>
                      <w:szCs w:val="20"/>
                    </w:rPr>
                  </w:pPr>
                  <w:r>
                    <w:rPr>
                      <w:rStyle w:val="skn-mlz1cntc-secaddressicon-rowdiv"/>
                      <w:rFonts w:ascii="Open Sans" w:eastAsia="Open Sans" w:hAnsi="Open Sans" w:cs="Open Sans"/>
                      <w:b w:val="0"/>
                      <w:bCs w:val="0"/>
                      <w:color w:val="181818"/>
                      <w:sz w:val="20"/>
                      <w:szCs w:val="20"/>
                    </w:rPr>
                    <w:t> </w:t>
                  </w:r>
                </w:p>
              </w:tc>
              <w:tc>
                <w:tcPr>
                  <w:tcW w:w="3200" w:type="dxa"/>
                  <w:tcMar>
                    <w:top w:w="0" w:type="dxa"/>
                    <w:left w:w="80" w:type="dxa"/>
                    <w:bottom w:w="240" w:type="dxa"/>
                    <w:right w:w="0" w:type="dxa"/>
                  </w:tcMar>
                  <w:vAlign w:val="center"/>
                  <w:hideMark/>
                </w:tcPr>
                <w:p>
                  <w:pPr>
                    <w:rPr>
                      <w:rStyle w:val="skn-mlz1cntc-secaddressicon-rowdiv"/>
                      <w:rFonts w:ascii="Open Sans" w:eastAsia="Open Sans" w:hAnsi="Open Sans" w:cs="Open Sans"/>
                      <w:b w:val="0"/>
                      <w:bCs w:val="0"/>
                      <w:color w:val="181818"/>
                      <w:sz w:val="20"/>
                      <w:szCs w:val="20"/>
                    </w:rPr>
                  </w:pPr>
                  <w:r>
                    <w:rPr>
                      <w:rStyle w:val="skn-mlz1any"/>
                      <w:rFonts w:ascii="Open Sans" w:eastAsia="Open Sans" w:hAnsi="Open Sans" w:cs="Open Sans"/>
                      <w:b w:val="0"/>
                      <w:bCs w:val="0"/>
                      <w:color w:val="181818"/>
                      <w:sz w:val="20"/>
                      <w:szCs w:val="20"/>
                    </w:rPr>
                    <w:t>+91 98765 43210</w:t>
                  </w:r>
                  <w:r>
                    <w:rPr>
                      <w:rStyle w:val="skn-mlz1cntc-secaddressicon-rowdiv"/>
                      <w:rFonts w:ascii="Open Sans" w:eastAsia="Open Sans" w:hAnsi="Open Sans" w:cs="Open Sans"/>
                      <w:b w:val="0"/>
                      <w:bCs w:val="0"/>
                      <w:color w:val="181818"/>
                      <w:sz w:val="20"/>
                      <w:szCs w:val="20"/>
                    </w:rPr>
                    <w:t xml:space="preserve"> </w:t>
                  </w:r>
                </w:p>
              </w:tc>
            </w:tr>
          </w:tbl>
          <w:p>
            <w:pPr>
              <w:rPr>
                <w:vanish/>
              </w:rPr>
            </w:pPr>
          </w:p>
          <w:tbl>
            <w:tblPr>
              <w:tblStyle w:val="skn-mlz1cntc-secaddressicon-row"/>
              <w:tblW w:w="0" w:type="auto"/>
              <w:tblCellSpacing w:w="0" w:type="dxa"/>
              <w:tblLayout w:type="fixed"/>
              <w:tblCellMar>
                <w:top w:w="0" w:type="dxa"/>
                <w:left w:w="0" w:type="dxa"/>
                <w:bottom w:w="0" w:type="dxa"/>
                <w:right w:w="0" w:type="dxa"/>
              </w:tblCellMar>
              <w:tblLook w:val="05E0"/>
            </w:tblPr>
            <w:tblGrid>
              <w:gridCol w:w="240"/>
              <w:gridCol w:w="20"/>
              <w:gridCol w:w="3200"/>
            </w:tblGrid>
            <w:tr>
              <w:tblPrEx>
                <w:tblW w:w="0" w:type="auto"/>
                <w:tblCellSpacing w:w="0" w:type="dxa"/>
                <w:tblLayout w:type="fixed"/>
                <w:tblCellMar>
                  <w:top w:w="0" w:type="dxa"/>
                  <w:left w:w="0" w:type="dxa"/>
                  <w:bottom w:w="0" w:type="dxa"/>
                  <w:right w:w="0" w:type="dxa"/>
                </w:tblCellMar>
                <w:tblLook w:val="05E0"/>
              </w:tblPrEx>
              <w:trPr>
                <w:trHeight w:val="200"/>
                <w:tblCellSpacing w:w="0" w:type="dxa"/>
              </w:trPr>
              <w:tc>
                <w:tcPr>
                  <w:tcW w:w="240" w:type="dxa"/>
                  <w:tcMar>
                    <w:top w:w="0" w:type="dxa"/>
                    <w:left w:w="0" w:type="dxa"/>
                    <w:bottom w:w="240" w:type="dxa"/>
                    <w:right w:w="0" w:type="dxa"/>
                  </w:tcMar>
                  <w:vAlign w:val="center"/>
                  <w:hideMark/>
                </w:tcPr>
                <w:p>
                  <w:pPr>
                    <w:rPr>
                      <w:rStyle w:val="skn-mlz1top-sectionright-box"/>
                      <w:rFonts w:ascii="Open Sans" w:eastAsia="Open Sans" w:hAnsi="Open Sans" w:cs="Open Sans"/>
                      <w:b w:val="0"/>
                      <w:bCs w:val="0"/>
                      <w:color w:val="181818"/>
                      <w:sz w:val="20"/>
                      <w:szCs w:val="20"/>
                    </w:rPr>
                  </w:pPr>
                  <w:r>
                    <w:rPr>
                      <w:rStyle w:val="skn-mlz1top-sectionright-box"/>
                      <w:rFonts w:ascii="Open Sans" w:eastAsia="Open Sans" w:hAnsi="Open Sans" w:cs="Open Sans"/>
                      <w:b w:val="0"/>
                      <w:bCs w:val="0"/>
                      <w:color w:val="181818"/>
                      <w:sz w:val="20"/>
                      <w:szCs w:val="20"/>
                    </w:rPr>
                    <w:drawing>
                      <wp:inline>
                        <wp:extent cx="127463" cy="127540"/>
                        <wp:docPr id="10000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0"/>
                                </pic:cNvPicPr>
                              </pic:nvPicPr>
                              <pic:blipFill>
                                <a:blip xmlns:r="http://schemas.openxmlformats.org/officeDocument/2006/relationships" r:embed="rId5"/>
                                <a:stretch>
                                  <a:fillRect/>
                                </a:stretch>
                              </pic:blipFill>
                              <pic:spPr>
                                <a:xfrm>
                                  <a:off x="0" y="0"/>
                                  <a:ext cx="127463" cy="127540"/>
                                </a:xfrm>
                                <a:prstGeom prst="rect">
                                  <a:avLst/>
                                </a:prstGeom>
                              </pic:spPr>
                            </pic:pic>
                          </a:graphicData>
                        </a:graphic>
                      </wp:inline>
                    </w:drawing>
                  </w:r>
                </w:p>
              </w:tc>
              <w:tc>
                <w:tcPr>
                  <w:tcW w:w="20" w:type="dxa"/>
                  <w:tcMar>
                    <w:top w:w="0" w:type="dxa"/>
                    <w:left w:w="0" w:type="dxa"/>
                    <w:bottom w:w="240" w:type="dxa"/>
                    <w:right w:w="0" w:type="dxa"/>
                  </w:tcMar>
                  <w:vAlign w:val="center"/>
                  <w:hideMark/>
                </w:tcPr>
                <w:p>
                  <w:pPr>
                    <w:spacing w:line="260" w:lineRule="exact"/>
                    <w:rPr>
                      <w:rStyle w:val="skn-mlz1top-sectionright-box"/>
                      <w:rFonts w:ascii="Open Sans" w:eastAsia="Open Sans" w:hAnsi="Open Sans" w:cs="Open Sans"/>
                      <w:b w:val="0"/>
                      <w:bCs w:val="0"/>
                      <w:color w:val="181818"/>
                      <w:sz w:val="20"/>
                      <w:szCs w:val="20"/>
                    </w:rPr>
                  </w:pPr>
                  <w:r>
                    <w:rPr>
                      <w:rStyle w:val="skn-mlz1cntc-secaddressicon-rowdiv"/>
                      <w:rFonts w:ascii="Open Sans" w:eastAsia="Open Sans" w:hAnsi="Open Sans" w:cs="Open Sans"/>
                      <w:b w:val="0"/>
                      <w:bCs w:val="0"/>
                      <w:color w:val="181818"/>
                      <w:sz w:val="20"/>
                      <w:szCs w:val="20"/>
                    </w:rPr>
                    <w:t> </w:t>
                  </w:r>
                </w:p>
              </w:tc>
              <w:tc>
                <w:tcPr>
                  <w:tcW w:w="3200" w:type="dxa"/>
                  <w:tcMar>
                    <w:top w:w="0" w:type="dxa"/>
                    <w:left w:w="80" w:type="dxa"/>
                    <w:bottom w:w="240" w:type="dxa"/>
                    <w:right w:w="0" w:type="dxa"/>
                  </w:tcMar>
                  <w:vAlign w:val="center"/>
                  <w:hideMark/>
                </w:tcPr>
                <w:p>
                  <w:pPr>
                    <w:rPr>
                      <w:rStyle w:val="skn-mlz1cntc-secaddressicon-rowdiv"/>
                      <w:rFonts w:ascii="Open Sans" w:eastAsia="Open Sans" w:hAnsi="Open Sans" w:cs="Open Sans"/>
                      <w:b w:val="0"/>
                      <w:bCs w:val="0"/>
                      <w:color w:val="181818"/>
                      <w:sz w:val="20"/>
                      <w:szCs w:val="20"/>
                    </w:rPr>
                  </w:pPr>
                  <w:r>
                    <w:rPr>
                      <w:rStyle w:val="skn-mlz1any"/>
                      <w:rFonts w:ascii="Open Sans" w:eastAsia="Open Sans" w:hAnsi="Open Sans" w:cs="Open Sans"/>
                      <w:b w:val="0"/>
                      <w:bCs w:val="0"/>
                      <w:color w:val="181818"/>
                      <w:sz w:val="20"/>
                      <w:szCs w:val="20"/>
                    </w:rPr>
                    <w:t>rohan.kulkarni@example.com</w:t>
                  </w:r>
                </w:p>
              </w:tc>
            </w:tr>
          </w:tbl>
          <w:p>
            <w:pPr>
              <w:rPr>
                <w:vanish/>
              </w:rPr>
            </w:pPr>
          </w:p>
          <w:tbl>
            <w:tblPr>
              <w:tblStyle w:val="skn-mlz1cntc-secaddressicon-row"/>
              <w:tblW w:w="0" w:type="auto"/>
              <w:tblCellSpacing w:w="0" w:type="dxa"/>
              <w:tblLayout w:type="fixed"/>
              <w:tblCellMar>
                <w:top w:w="0" w:type="dxa"/>
                <w:left w:w="0" w:type="dxa"/>
                <w:bottom w:w="0" w:type="dxa"/>
                <w:right w:w="0" w:type="dxa"/>
              </w:tblCellMar>
              <w:tblLook w:val="05E0"/>
            </w:tblPr>
            <w:tblGrid>
              <w:gridCol w:w="240"/>
              <w:gridCol w:w="20"/>
              <w:gridCol w:w="3200"/>
            </w:tblGrid>
            <w:tr>
              <w:tblPrEx>
                <w:tblW w:w="0" w:type="auto"/>
                <w:tblCellSpacing w:w="0" w:type="dxa"/>
                <w:tblLayout w:type="fixed"/>
                <w:tblCellMar>
                  <w:top w:w="0" w:type="dxa"/>
                  <w:left w:w="0" w:type="dxa"/>
                  <w:bottom w:w="0" w:type="dxa"/>
                  <w:right w:w="0" w:type="dxa"/>
                </w:tblCellMar>
                <w:tblLook w:val="05E0"/>
              </w:tblPrEx>
              <w:trPr>
                <w:trHeight w:val="200"/>
                <w:tblCellSpacing w:w="0" w:type="dxa"/>
              </w:trPr>
              <w:tc>
                <w:tcPr>
                  <w:tcW w:w="240" w:type="dxa"/>
                  <w:tcMar>
                    <w:top w:w="0" w:type="dxa"/>
                    <w:left w:w="0" w:type="dxa"/>
                    <w:bottom w:w="240" w:type="dxa"/>
                    <w:right w:w="0" w:type="dxa"/>
                  </w:tcMar>
                  <w:vAlign w:val="center"/>
                  <w:hideMark/>
                </w:tcPr>
                <w:p>
                  <w:pPr>
                    <w:rPr>
                      <w:rStyle w:val="skn-mlz1top-sectionright-box"/>
                      <w:rFonts w:ascii="Open Sans" w:eastAsia="Open Sans" w:hAnsi="Open Sans" w:cs="Open Sans"/>
                      <w:b w:val="0"/>
                      <w:bCs w:val="0"/>
                      <w:color w:val="181818"/>
                      <w:sz w:val="20"/>
                      <w:szCs w:val="20"/>
                    </w:rPr>
                  </w:pPr>
                  <w:r>
                    <w:rPr>
                      <w:rStyle w:val="skn-mlz1top-sectionright-box"/>
                      <w:rFonts w:ascii="Open Sans" w:eastAsia="Open Sans" w:hAnsi="Open Sans" w:cs="Open Sans"/>
                      <w:b w:val="0"/>
                      <w:bCs w:val="0"/>
                      <w:color w:val="181818"/>
                      <w:sz w:val="20"/>
                      <w:szCs w:val="20"/>
                    </w:rPr>
                    <w:drawing>
                      <wp:inline>
                        <wp:extent cx="127463" cy="127540"/>
                        <wp:docPr id="10000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0"/>
                                </pic:cNvPicPr>
                              </pic:nvPicPr>
                              <pic:blipFill>
                                <a:blip xmlns:r="http://schemas.openxmlformats.org/officeDocument/2006/relationships" r:embed="rId6"/>
                                <a:stretch>
                                  <a:fillRect/>
                                </a:stretch>
                              </pic:blipFill>
                              <pic:spPr>
                                <a:xfrm>
                                  <a:off x="0" y="0"/>
                                  <a:ext cx="127463" cy="127540"/>
                                </a:xfrm>
                                <a:prstGeom prst="rect">
                                  <a:avLst/>
                                </a:prstGeom>
                              </pic:spPr>
                            </pic:pic>
                          </a:graphicData>
                        </a:graphic>
                      </wp:inline>
                    </w:drawing>
                  </w:r>
                </w:p>
              </w:tc>
              <w:tc>
                <w:tcPr>
                  <w:tcW w:w="20" w:type="dxa"/>
                  <w:tcMar>
                    <w:top w:w="0" w:type="dxa"/>
                    <w:left w:w="0" w:type="dxa"/>
                    <w:bottom w:w="240" w:type="dxa"/>
                    <w:right w:w="0" w:type="dxa"/>
                  </w:tcMar>
                  <w:vAlign w:val="center"/>
                  <w:hideMark/>
                </w:tcPr>
                <w:p>
                  <w:pPr>
                    <w:spacing w:line="260" w:lineRule="exact"/>
                    <w:rPr>
                      <w:rStyle w:val="skn-mlz1top-sectionright-box"/>
                      <w:rFonts w:ascii="Open Sans" w:eastAsia="Open Sans" w:hAnsi="Open Sans" w:cs="Open Sans"/>
                      <w:b w:val="0"/>
                      <w:bCs w:val="0"/>
                      <w:color w:val="181818"/>
                      <w:sz w:val="20"/>
                      <w:szCs w:val="20"/>
                    </w:rPr>
                  </w:pPr>
                  <w:r>
                    <w:rPr>
                      <w:rStyle w:val="skn-mlz1cntc-secaddressicon-rowdiv"/>
                      <w:rFonts w:ascii="Open Sans" w:eastAsia="Open Sans" w:hAnsi="Open Sans" w:cs="Open Sans"/>
                      <w:b w:val="0"/>
                      <w:bCs w:val="0"/>
                      <w:color w:val="181818"/>
                      <w:sz w:val="20"/>
                      <w:szCs w:val="20"/>
                    </w:rPr>
                    <w:t> </w:t>
                  </w:r>
                </w:p>
              </w:tc>
              <w:tc>
                <w:tcPr>
                  <w:tcW w:w="3200" w:type="dxa"/>
                  <w:tcMar>
                    <w:top w:w="0" w:type="dxa"/>
                    <w:left w:w="80" w:type="dxa"/>
                    <w:bottom w:w="240" w:type="dxa"/>
                    <w:right w:w="0" w:type="dxa"/>
                  </w:tcMar>
                  <w:vAlign w:val="center"/>
                  <w:hideMark/>
                </w:tcPr>
                <w:p>
                  <w:pPr>
                    <w:rPr>
                      <w:rStyle w:val="skn-mlz1cntc-secaddressicon-rowdiv"/>
                      <w:rFonts w:ascii="Open Sans" w:eastAsia="Open Sans" w:hAnsi="Open Sans" w:cs="Open Sans"/>
                      <w:b w:val="0"/>
                      <w:bCs w:val="0"/>
                      <w:color w:val="181818"/>
                      <w:sz w:val="20"/>
                      <w:szCs w:val="20"/>
                    </w:rPr>
                  </w:pPr>
                  <w:r>
                    <w:rPr>
                      <w:rStyle w:val="skn-mlz1any"/>
                      <w:rFonts w:ascii="Open Sans" w:eastAsia="Open Sans" w:hAnsi="Open Sans" w:cs="Open Sans"/>
                      <w:b w:val="0"/>
                      <w:bCs w:val="0"/>
                      <w:color w:val="181818"/>
                      <w:sz w:val="20"/>
                      <w:szCs w:val="20"/>
                    </w:rPr>
                    <w:t>Pune</w:t>
                  </w:r>
                  <w:r>
                    <w:rPr>
                      <w:rStyle w:val="skn-mlz1any"/>
                      <w:rFonts w:ascii="Open Sans" w:eastAsia="Open Sans" w:hAnsi="Open Sans" w:cs="Open Sans"/>
                      <w:b w:val="0"/>
                      <w:bCs w:val="0"/>
                      <w:color w:val="181818"/>
                      <w:sz w:val="20"/>
                      <w:szCs w:val="20"/>
                    </w:rPr>
                    <w:t>,</w:t>
                  </w:r>
                  <w:r>
                    <w:rPr>
                      <w:rStyle w:val="skn-mlz1cntc-secaddressicon-rowdiv"/>
                      <w:rFonts w:ascii="Open Sans" w:eastAsia="Open Sans" w:hAnsi="Open Sans" w:cs="Open Sans"/>
                      <w:b w:val="0"/>
                      <w:bCs w:val="0"/>
                      <w:color w:val="181818"/>
                      <w:sz w:val="20"/>
                      <w:szCs w:val="20"/>
                    </w:rPr>
                    <w:t xml:space="preserve"> </w:t>
                  </w:r>
                  <w:r>
                    <w:rPr>
                      <w:rStyle w:val="skn-mlz1any"/>
                      <w:rFonts w:ascii="Open Sans" w:eastAsia="Open Sans" w:hAnsi="Open Sans" w:cs="Open Sans"/>
                      <w:b w:val="0"/>
                      <w:bCs w:val="0"/>
                      <w:color w:val="181818"/>
                      <w:sz w:val="20"/>
                      <w:szCs w:val="20"/>
                    </w:rPr>
                    <w:t>Maharashtra</w:t>
                  </w:r>
                  <w:r>
                    <w:rPr>
                      <w:rStyle w:val="skn-mlz1cntc-secaddressicon-rowdiv"/>
                      <w:rFonts w:ascii="Open Sans" w:eastAsia="Open Sans" w:hAnsi="Open Sans" w:cs="Open Sans"/>
                      <w:b w:val="0"/>
                      <w:bCs w:val="0"/>
                      <w:color w:val="181818"/>
                      <w:sz w:val="20"/>
                      <w:szCs w:val="20"/>
                    </w:rPr>
                    <w:t xml:space="preserve"> </w:t>
                  </w:r>
                  <w:r>
                    <w:rPr>
                      <w:rStyle w:val="skn-mlz1any"/>
                      <w:rFonts w:ascii="Open Sans" w:eastAsia="Open Sans" w:hAnsi="Open Sans" w:cs="Open Sans"/>
                      <w:b w:val="0"/>
                      <w:bCs w:val="0"/>
                      <w:color w:val="181818"/>
                      <w:sz w:val="20"/>
                      <w:szCs w:val="20"/>
                    </w:rPr>
                    <w:t>411045</w:t>
                  </w:r>
                </w:p>
              </w:tc>
            </w:tr>
          </w:tbl>
          <w:p>
            <w:pPr>
              <w:rPr>
                <w:vanish/>
              </w:rPr>
            </w:pPr>
          </w:p>
          <w:tbl>
            <w:tblPr>
              <w:tblStyle w:val="skn-mlz1cntc-secaddressicon-row"/>
              <w:tblW w:w="0" w:type="auto"/>
              <w:tblCellSpacing w:w="0" w:type="dxa"/>
              <w:tblLayout w:type="fixed"/>
              <w:tblCellMar>
                <w:top w:w="0" w:type="dxa"/>
                <w:left w:w="0" w:type="dxa"/>
                <w:bottom w:w="0" w:type="dxa"/>
                <w:right w:w="0" w:type="dxa"/>
              </w:tblCellMar>
              <w:tblLook w:val="05E0"/>
            </w:tblPr>
            <w:tblGrid>
              <w:gridCol w:w="240"/>
              <w:gridCol w:w="20"/>
              <w:gridCol w:w="3200"/>
            </w:tblGrid>
            <w:tr>
              <w:tblPrEx>
                <w:tblW w:w="0" w:type="auto"/>
                <w:tblCellSpacing w:w="0" w:type="dxa"/>
                <w:tblLayout w:type="fixed"/>
                <w:tblCellMar>
                  <w:top w:w="0" w:type="dxa"/>
                  <w:left w:w="0" w:type="dxa"/>
                  <w:bottom w:w="0" w:type="dxa"/>
                  <w:right w:w="0" w:type="dxa"/>
                </w:tblCellMar>
                <w:tblLook w:val="05E0"/>
              </w:tblPrEx>
              <w:trPr>
                <w:trHeight w:val="200"/>
                <w:tblCellSpacing w:w="0" w:type="dxa"/>
              </w:trPr>
              <w:tc>
                <w:tcPr>
                  <w:tcW w:w="240" w:type="dxa"/>
                  <w:tcMar>
                    <w:top w:w="0" w:type="dxa"/>
                    <w:left w:w="0" w:type="dxa"/>
                    <w:bottom w:w="240" w:type="dxa"/>
                    <w:right w:w="0" w:type="dxa"/>
                  </w:tcMar>
                  <w:vAlign w:val="center"/>
                  <w:hideMark/>
                </w:tcPr>
                <w:p>
                  <w:pPr>
                    <w:rPr>
                      <w:rStyle w:val="skn-mlz1top-sectionright-box"/>
                      <w:rFonts w:ascii="Open Sans" w:eastAsia="Open Sans" w:hAnsi="Open Sans" w:cs="Open Sans"/>
                      <w:b w:val="0"/>
                      <w:bCs w:val="0"/>
                      <w:color w:val="181818"/>
                      <w:sz w:val="20"/>
                      <w:szCs w:val="20"/>
                    </w:rPr>
                  </w:pPr>
                  <w:r>
                    <w:rPr>
                      <w:rStyle w:val="skn-mlz1top-sectionright-box"/>
                      <w:rFonts w:ascii="Open Sans" w:eastAsia="Open Sans" w:hAnsi="Open Sans" w:cs="Open Sans"/>
                      <w:b w:val="0"/>
                      <w:bCs w:val="0"/>
                      <w:color w:val="181818"/>
                      <w:sz w:val="20"/>
                      <w:szCs w:val="20"/>
                    </w:rPr>
                    <w:drawing>
                      <wp:inline>
                        <wp:extent cx="127463" cy="127540"/>
                        <wp:docPr id="100007"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0"/>
                                </pic:cNvPicPr>
                              </pic:nvPicPr>
                              <pic:blipFill>
                                <a:blip xmlns:r="http://schemas.openxmlformats.org/officeDocument/2006/relationships" r:embed="rId7"/>
                                <a:stretch>
                                  <a:fillRect/>
                                </a:stretch>
                              </pic:blipFill>
                              <pic:spPr>
                                <a:xfrm>
                                  <a:off x="0" y="0"/>
                                  <a:ext cx="127463" cy="127540"/>
                                </a:xfrm>
                                <a:prstGeom prst="rect">
                                  <a:avLst/>
                                </a:prstGeom>
                              </pic:spPr>
                            </pic:pic>
                          </a:graphicData>
                        </a:graphic>
                      </wp:inline>
                    </w:drawing>
                  </w:r>
                </w:p>
              </w:tc>
              <w:tc>
                <w:tcPr>
                  <w:tcW w:w="20" w:type="dxa"/>
                  <w:tcMar>
                    <w:top w:w="0" w:type="dxa"/>
                    <w:left w:w="0" w:type="dxa"/>
                    <w:bottom w:w="240" w:type="dxa"/>
                    <w:right w:w="0" w:type="dxa"/>
                  </w:tcMar>
                  <w:vAlign w:val="center"/>
                  <w:hideMark/>
                </w:tcPr>
                <w:p>
                  <w:pPr>
                    <w:spacing w:line="260" w:lineRule="exact"/>
                    <w:rPr>
                      <w:rStyle w:val="skn-mlz1top-sectionright-box"/>
                      <w:rFonts w:ascii="Open Sans" w:eastAsia="Open Sans" w:hAnsi="Open Sans" w:cs="Open Sans"/>
                      <w:b w:val="0"/>
                      <w:bCs w:val="0"/>
                      <w:color w:val="181818"/>
                      <w:sz w:val="20"/>
                      <w:szCs w:val="20"/>
                    </w:rPr>
                  </w:pPr>
                  <w:r>
                    <w:rPr>
                      <w:rStyle w:val="skn-mlz1cntc-secaddressicon-rowdiv"/>
                      <w:rFonts w:ascii="Open Sans" w:eastAsia="Open Sans" w:hAnsi="Open Sans" w:cs="Open Sans"/>
                      <w:b w:val="0"/>
                      <w:bCs w:val="0"/>
                      <w:color w:val="181818"/>
                      <w:sz w:val="20"/>
                      <w:szCs w:val="20"/>
                    </w:rPr>
                    <w:t> </w:t>
                  </w:r>
                </w:p>
              </w:tc>
              <w:tc>
                <w:tcPr>
                  <w:tcW w:w="3200" w:type="dxa"/>
                  <w:tcMar>
                    <w:top w:w="0" w:type="dxa"/>
                    <w:left w:w="80" w:type="dxa"/>
                    <w:bottom w:w="240" w:type="dxa"/>
                    <w:right w:w="0" w:type="dxa"/>
                  </w:tcMar>
                  <w:vAlign w:val="center"/>
                  <w:hideMark/>
                </w:tcPr>
                <w:p>
                  <w:pPr>
                    <w:rPr>
                      <w:rStyle w:val="skn-mlz1cntc-secaddressicon-rowdiv"/>
                      <w:rFonts w:ascii="Open Sans" w:eastAsia="Open Sans" w:hAnsi="Open Sans" w:cs="Open Sans"/>
                      <w:b w:val="0"/>
                      <w:bCs w:val="0"/>
                      <w:color w:val="181818"/>
                      <w:sz w:val="20"/>
                      <w:szCs w:val="20"/>
                    </w:rPr>
                  </w:pPr>
                  <w:r>
                    <w:rPr>
                      <w:rStyle w:val="skn-mlz1any"/>
                      <w:rFonts w:ascii="Open Sans" w:eastAsia="Open Sans" w:hAnsi="Open Sans" w:cs="Open Sans"/>
                      <w:b w:val="0"/>
                      <w:bCs w:val="0"/>
                      <w:color w:val="181818"/>
                      <w:sz w:val="20"/>
                      <w:szCs w:val="20"/>
                    </w:rPr>
                    <w:t>18 August 1986</w:t>
                  </w:r>
                  <w:r>
                    <w:rPr>
                      <w:rStyle w:val="skn-mlz1cntc-secaddressicon-rowdiv"/>
                      <w:rFonts w:ascii="Open Sans" w:eastAsia="Open Sans" w:hAnsi="Open Sans" w:cs="Open Sans"/>
                      <w:b w:val="0"/>
                      <w:bCs w:val="0"/>
                      <w:color w:val="181818"/>
                      <w:sz w:val="20"/>
                      <w:szCs w:val="20"/>
                    </w:rPr>
                    <w:t xml:space="preserve"> </w:t>
                  </w:r>
                </w:p>
              </w:tc>
            </w:tr>
          </w:tbl>
          <w:p>
            <w:pPr>
              <w:pStyle w:val="skn-mlz1top-sectionright-boxParagraph"/>
              <w:pBdr>
                <w:bottom w:val="none" w:sz="0" w:space="0" w:color="auto"/>
              </w:pBdr>
              <w:spacing w:line="240" w:lineRule="atLeast"/>
              <w:ind w:left="0" w:right="0"/>
              <w:rPr>
                <w:rStyle w:val="skn-mlz1top-sectionright-box"/>
                <w:rFonts w:ascii="Open Sans" w:eastAsia="Open Sans" w:hAnsi="Open Sans" w:cs="Open Sans"/>
                <w:b w:val="0"/>
                <w:bCs w:val="0"/>
                <w:color w:val="181818"/>
                <w:sz w:val="20"/>
                <w:szCs w:val="20"/>
              </w:rPr>
            </w:pPr>
          </w:p>
        </w:tc>
        <w:tc>
          <w:tcPr>
            <w:tcW w:w="440" w:type="dxa"/>
            <w:shd w:val="clear" w:color="auto" w:fill="F5F5F5"/>
            <w:tcMar>
              <w:top w:w="320" w:type="dxa"/>
              <w:left w:w="0" w:type="dxa"/>
              <w:bottom w:w="0" w:type="dxa"/>
              <w:right w:w="0" w:type="dxa"/>
            </w:tcMar>
            <w:vAlign w:val="center"/>
            <w:hideMark/>
          </w:tcPr>
          <w:p>
            <w:pPr>
              <w:pStyle w:val="skn-mlz1top-sectionright-boxParagraph"/>
              <w:pBdr>
                <w:bottom w:val="none" w:sz="0" w:space="0" w:color="auto"/>
              </w:pBdr>
              <w:spacing w:line="240" w:lineRule="atLeast"/>
              <w:ind w:left="0" w:right="0"/>
              <w:rPr>
                <w:rStyle w:val="skn-mlz1top-sectionright-box"/>
                <w:rFonts w:ascii="Open Sans" w:eastAsia="Open Sans" w:hAnsi="Open Sans" w:cs="Open Sans"/>
                <w:b w:val="0"/>
                <w:bCs w:val="0"/>
                <w:color w:val="181818"/>
                <w:sz w:val="20"/>
                <w:szCs w:val="20"/>
              </w:rPr>
            </w:pPr>
          </w:p>
        </w:tc>
      </w:tr>
    </w:tbl>
    <w:p>
      <w:pPr>
        <w:rPr>
          <w:vanish/>
        </w:rPr>
      </w:pPr>
    </w:p>
    <w:tbl>
      <w:tblPr>
        <w:tblStyle w:val="skn-mlz1parent-container"/>
        <w:tblW w:w="0" w:type="auto"/>
        <w:tblCellSpacing w:w="0" w:type="dxa"/>
        <w:tblLayout w:type="fixed"/>
        <w:tblCellMar>
          <w:top w:w="0" w:type="dxa"/>
          <w:left w:w="0" w:type="dxa"/>
          <w:bottom w:w="0" w:type="dxa"/>
          <w:right w:w="0" w:type="dxa"/>
        </w:tblCellMar>
        <w:tblLook w:val="05E0"/>
      </w:tblPr>
      <w:tblGrid>
        <w:gridCol w:w="440"/>
        <w:gridCol w:w="11360"/>
        <w:gridCol w:w="44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40" w:type="dxa"/>
            <w:tcMar>
              <w:top w:w="400" w:type="dxa"/>
              <w:left w:w="0" w:type="dxa"/>
              <w:bottom w:w="0" w:type="dxa"/>
              <w:right w:w="0" w:type="dxa"/>
            </w:tcMar>
            <w:vAlign w:val="center"/>
            <w:hideMark/>
          </w:tcPr>
          <w:p>
            <w:pPr>
              <w:rPr>
                <w:rFonts w:ascii="Open Sans" w:eastAsia="Open Sans" w:hAnsi="Open Sans" w:cs="Open Sans"/>
                <w:b w:val="0"/>
                <w:bCs w:val="0"/>
                <w:color w:val="181818"/>
                <w:sz w:val="20"/>
                <w:szCs w:val="20"/>
              </w:rPr>
            </w:pPr>
          </w:p>
        </w:tc>
        <w:tc>
          <w:tcPr>
            <w:tcW w:w="11360" w:type="dxa"/>
            <w:tcMar>
              <w:top w:w="400" w:type="dxa"/>
              <w:left w:w="0" w:type="dxa"/>
              <w:bottom w:w="0" w:type="dxa"/>
              <w:right w:w="0" w:type="dxa"/>
            </w:tcMar>
            <w:vAlign w:val="top"/>
            <w:hideMark/>
          </w:tcPr>
          <w:p>
            <w:pPr>
              <w:pStyle w:val="skn-mlz1parent-containerleft-boxsectionnth-child1headingtopempty-div"/>
              <w:pBdr>
                <w:top w:val="none" w:sz="0" w:space="0" w:color="auto"/>
                <w:left w:val="none" w:sz="0" w:space="0" w:color="auto"/>
                <w:bottom w:val="none" w:sz="0" w:space="0" w:color="auto"/>
                <w:right w:val="none" w:sz="0" w:space="0" w:color="auto"/>
              </w:pBdr>
              <w:spacing w:before="0" w:after="0" w:line="240" w:lineRule="atLeast"/>
              <w:ind w:left="0" w:right="0"/>
              <w:rPr>
                <w:rStyle w:val="skn-mlz1parent-containerleft-box"/>
                <w:rFonts w:ascii="Open Sans" w:eastAsia="Open Sans" w:hAnsi="Open Sans" w:cs="Open Sans"/>
                <w:b w:val="0"/>
                <w:bCs w:val="0"/>
                <w:vanish/>
                <w:color w:val="181818"/>
                <w:sz w:val="20"/>
                <w:szCs w:val="20"/>
              </w:rPr>
            </w:pPr>
            <w:r>
              <w:rPr>
                <w:rStyle w:val="skn-mlz1parent-containerleft-box"/>
                <w:rFonts w:ascii="Open Sans" w:eastAsia="Open Sans" w:hAnsi="Open Sans" w:cs="Open Sans"/>
                <w:b w:val="0"/>
                <w:bCs w:val="0"/>
                <w:vanish/>
                <w:color w:val="181818"/>
                <w:sz w:val="20"/>
                <w:szCs w:val="20"/>
              </w:rPr>
              <w:t> </w:t>
            </w:r>
          </w:p>
          <w:tbl>
            <w:tblPr>
              <w:tblStyle w:val="parent-containerleft-boxheading"/>
              <w:tblW w:w="0" w:type="auto"/>
              <w:tblCellSpacing w:w="0" w:type="dxa"/>
              <w:tblLayout w:type="fixed"/>
              <w:tblCellMar>
                <w:top w:w="0" w:type="dxa"/>
                <w:left w:w="0" w:type="dxa"/>
                <w:bottom w:w="0" w:type="dxa"/>
                <w:right w:w="0" w:type="dxa"/>
              </w:tblCellMar>
              <w:tblLook w:val="05E0"/>
            </w:tblPr>
            <w:tblGrid>
              <w:gridCol w:w="113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11360" w:type="dxa"/>
                  <w:shd w:val="clear" w:color="auto" w:fill="F5F5F5"/>
                  <w:tcMar>
                    <w:top w:w="60" w:type="dxa"/>
                    <w:left w:w="160" w:type="dxa"/>
                    <w:bottom w:w="60" w:type="dxa"/>
                    <w:right w:w="0" w:type="dxa"/>
                  </w:tcMar>
                  <w:vAlign w:val="top"/>
                  <w:hideMark/>
                </w:tcPr>
                <w:p>
                  <w:pPr>
                    <w:pStyle w:val="parent-containerleft-boxsectiontitleParagraph"/>
                    <w:pBdr>
                      <w:left w:val="none" w:sz="0" w:space="0" w:color="auto"/>
                      <w:right w:val="none" w:sz="0" w:space="0" w:color="auto"/>
                    </w:pBdr>
                    <w:spacing w:line="320" w:lineRule="atLeast"/>
                    <w:ind w:left="0" w:right="0"/>
                    <w:rPr>
                      <w:rStyle w:val="parent-containerleft-boxsectiontitle"/>
                      <w:rFonts w:ascii="Playfair Display" w:eastAsia="Playfair Display" w:hAnsi="Playfair Display" w:cs="Playfair Display"/>
                      <w:b/>
                      <w:bCs/>
                      <w:caps/>
                      <w:color w:val="333333"/>
                      <w:spacing w:val="13"/>
                    </w:rPr>
                  </w:pPr>
                  <w:r>
                    <w:rPr>
                      <w:rStyle w:val="parent-containerleft-boxsectiontitle"/>
                      <w:rFonts w:ascii="Playfair Display" w:eastAsia="Playfair Display" w:hAnsi="Playfair Display" w:cs="Playfair Display"/>
                      <w:b/>
                      <w:bCs/>
                      <w:caps/>
                      <w:color w:val="333333"/>
                      <w:spacing w:val="13"/>
                    </w:rPr>
                    <w:t>Professional Summary</w:t>
                  </w:r>
                </w:p>
              </w:tc>
            </w:tr>
          </w:tbl>
          <w:p>
            <w:pPr>
              <w:pStyle w:val="skn-mlz1anyParagraph"/>
              <w:pBdr>
                <w:top w:val="none" w:sz="0" w:space="0" w:color="auto"/>
                <w:left w:val="none" w:sz="0" w:space="0" w:color="auto"/>
                <w:bottom w:val="none" w:sz="0" w:space="0" w:color="auto"/>
                <w:right w:val="none" w:sz="0" w:space="0" w:color="auto"/>
              </w:pBdr>
              <w:spacing w:before="0" w:after="0" w:line="24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p>
            <w:pPr>
              <w:pStyle w:val="skn-mlz1anyParagraph"/>
              <w:pBdr>
                <w:top w:val="none" w:sz="0" w:space="0" w:color="auto"/>
                <w:left w:val="none" w:sz="0" w:space="0" w:color="auto"/>
                <w:bottom w:val="none" w:sz="0" w:space="0" w:color="auto"/>
                <w:right w:val="none" w:sz="0" w:space="0" w:color="auto"/>
              </w:pBdr>
              <w:spacing w:before="0" w:after="0" w:line="240" w:lineRule="atLeast"/>
              <w:ind w:left="16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Finance professional experienced in leading audit engagements and ensuring regulatory compliance, skilled in risk assessment and process improvement analysis. Expertise in financial reporting review and stakeholder communication, with strong abilities in team supervision and mentoring to drive audit quality and efficiency.</w:t>
            </w:r>
          </w:p>
          <w:p>
            <w:pPr>
              <w:pStyle w:val="skn-mlz1anyParagraph"/>
              <w:pBdr>
                <w:top w:val="none" w:sz="0" w:space="0" w:color="auto"/>
                <w:left w:val="none" w:sz="0" w:space="0" w:color="auto"/>
                <w:bottom w:val="none" w:sz="0" w:space="0" w:color="auto"/>
                <w:right w:val="none" w:sz="0" w:space="0" w:color="auto"/>
              </w:pBdr>
              <w:spacing w:before="0" w:after="0" w:line="40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tbl>
            <w:tblPr>
              <w:tblStyle w:val="parent-containerleft-boxheading"/>
              <w:tblW w:w="0" w:type="auto"/>
              <w:tblCellSpacing w:w="0" w:type="dxa"/>
              <w:tblLayout w:type="fixed"/>
              <w:tblCellMar>
                <w:top w:w="0" w:type="dxa"/>
                <w:left w:w="0" w:type="dxa"/>
                <w:bottom w:w="0" w:type="dxa"/>
                <w:right w:w="0" w:type="dxa"/>
              </w:tblCellMar>
              <w:tblLook w:val="05E0"/>
            </w:tblPr>
            <w:tblGrid>
              <w:gridCol w:w="113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11360" w:type="dxa"/>
                  <w:shd w:val="clear" w:color="auto" w:fill="F5F5F5"/>
                  <w:tcMar>
                    <w:top w:w="60" w:type="dxa"/>
                    <w:left w:w="160" w:type="dxa"/>
                    <w:bottom w:w="60" w:type="dxa"/>
                    <w:right w:w="0" w:type="dxa"/>
                  </w:tcMar>
                  <w:vAlign w:val="top"/>
                  <w:hideMark/>
                </w:tcPr>
                <w:p>
                  <w:pPr>
                    <w:pStyle w:val="parent-containerleft-boxsectiontitleParagraph"/>
                    <w:pBdr>
                      <w:left w:val="none" w:sz="0" w:space="0" w:color="auto"/>
                      <w:right w:val="none" w:sz="0" w:space="0" w:color="auto"/>
                    </w:pBdr>
                    <w:spacing w:line="320" w:lineRule="atLeast"/>
                    <w:ind w:left="0" w:right="0"/>
                    <w:rPr>
                      <w:rStyle w:val="parent-containerleft-boxsectiontitle"/>
                      <w:rFonts w:ascii="Playfair Display" w:eastAsia="Playfair Display" w:hAnsi="Playfair Display" w:cs="Playfair Display"/>
                      <w:b/>
                      <w:bCs/>
                      <w:caps/>
                      <w:color w:val="333333"/>
                      <w:spacing w:val="13"/>
                    </w:rPr>
                  </w:pPr>
                  <w:r>
                    <w:rPr>
                      <w:rStyle w:val="parent-containerleft-boxsectiontitle"/>
                      <w:rFonts w:ascii="Playfair Display" w:eastAsia="Playfair Display" w:hAnsi="Playfair Display" w:cs="Playfair Display"/>
                      <w:b/>
                      <w:bCs/>
                      <w:caps/>
                      <w:color w:val="333333"/>
                      <w:spacing w:val="13"/>
                    </w:rPr>
                    <w:t>Experience</w:t>
                  </w:r>
                </w:p>
              </w:tc>
            </w:tr>
          </w:tbl>
          <w:p>
            <w:pPr>
              <w:pStyle w:val="skn-mlz1anyParagraph"/>
              <w:pBdr>
                <w:top w:val="none" w:sz="0" w:space="0" w:color="auto"/>
                <w:left w:val="none" w:sz="0" w:space="0" w:color="auto"/>
                <w:bottom w:val="none" w:sz="0" w:space="0" w:color="auto"/>
                <w:right w:val="none" w:sz="0" w:space="0" w:color="auto"/>
              </w:pBdr>
              <w:spacing w:before="0" w:after="0" w:line="24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tbl>
            <w:tblPr>
              <w:tblStyle w:val="skn-mlz1exed-secsinglecolumnexedsectable"/>
              <w:tblW w:w="0" w:type="auto"/>
              <w:tblCellSpacing w:w="0" w:type="dxa"/>
              <w:tblLayout w:type="fixed"/>
              <w:tblCellMar>
                <w:top w:w="0" w:type="dxa"/>
                <w:left w:w="0" w:type="dxa"/>
                <w:bottom w:w="0" w:type="dxa"/>
                <w:right w:w="0" w:type="dxa"/>
              </w:tblCellMar>
              <w:tblLook w:val="05E0"/>
            </w:tblPr>
            <w:tblGrid>
              <w:gridCol w:w="20"/>
              <w:gridCol w:w="2400"/>
              <w:gridCol w:w="89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20" w:type="dxa"/>
                  <w:tcMar>
                    <w:top w:w="0" w:type="dxa"/>
                    <w:left w:w="0" w:type="dxa"/>
                    <w:bottom w:w="0" w:type="dxa"/>
                    <w:right w:w="0" w:type="dxa"/>
                  </w:tcMar>
                  <w:vAlign w:val="center"/>
                  <w:hideMark/>
                </w:tcPr>
                <w:p>
                  <w:pPr>
                    <w:rPr>
                      <w:rStyle w:val="skn-mlz1parent-containerleft-box"/>
                      <w:rFonts w:ascii="Open Sans" w:eastAsia="Open Sans" w:hAnsi="Open Sans" w:cs="Open Sans"/>
                      <w:b w:val="0"/>
                      <w:bCs w:val="0"/>
                      <w:color w:val="181818"/>
                      <w:sz w:val="20"/>
                      <w:szCs w:val="20"/>
                    </w:rPr>
                  </w:pPr>
                </w:p>
              </w:tc>
              <w:tc>
                <w:tcPr>
                  <w:tcW w:w="2400" w:type="dxa"/>
                  <w:tcBorders>
                    <w:right w:val="single" w:sz="8" w:space="0" w:color="CCCCCC"/>
                  </w:tcBorders>
                  <w:tcMar>
                    <w:top w:w="0" w:type="dxa"/>
                    <w:left w:w="80" w:type="dxa"/>
                    <w:bottom w:w="0" w:type="dxa"/>
                    <w:right w:w="0" w:type="dxa"/>
                  </w:tcMar>
                  <w:vAlign w:val="top"/>
                  <w:hideMark/>
                </w:tcPr>
                <w:p>
                  <w:pPr>
                    <w:pStyle w:val="skn-mlz1exed-seccomp-name"/>
                    <w:pBdr>
                      <w:top w:val="none" w:sz="0" w:space="0" w:color="auto"/>
                      <w:left w:val="none" w:sz="0" w:space="0" w:color="auto"/>
                      <w:bottom w:val="none" w:sz="0" w:space="0" w:color="auto"/>
                      <w:right w:val="none" w:sz="0" w:space="0" w:color="auto"/>
                    </w:pBdr>
                    <w:spacing w:before="0" w:after="0"/>
                    <w:ind w:left="80" w:right="0"/>
                    <w:rPr>
                      <w:rStyle w:val="skn-mlz1exed-secsinglecolumnexedsectablescho-loc"/>
                      <w:rFonts w:ascii="Open Sans" w:eastAsia="Open Sans" w:hAnsi="Open Sans" w:cs="Open Sans"/>
                      <w:b/>
                      <w:bCs/>
                      <w:color w:val="181818"/>
                      <w:sz w:val="22"/>
                      <w:szCs w:val="22"/>
                    </w:rPr>
                  </w:pPr>
                  <w:r>
                    <w:rPr>
                      <w:rStyle w:val="skn-mlz1any"/>
                      <w:rFonts w:ascii="Open Sans" w:eastAsia="Open Sans" w:hAnsi="Open Sans" w:cs="Open Sans"/>
                      <w:b/>
                      <w:bCs/>
                      <w:color w:val="181818"/>
                    </w:rPr>
                    <w:t>Deloitte India</w:t>
                  </w:r>
                </w:p>
                <w:p>
                  <w:pPr>
                    <w:pStyle w:val="skn-mlz1anyParagraph"/>
                    <w:pBdr>
                      <w:top w:val="none" w:sz="0" w:space="0" w:color="auto"/>
                      <w:left w:val="none" w:sz="0" w:space="0" w:color="auto"/>
                      <w:bottom w:val="none" w:sz="0" w:space="0" w:color="auto"/>
                      <w:right w:val="none" w:sz="0" w:space="0" w:color="auto"/>
                    </w:pBdr>
                    <w:spacing w:before="0" w:after="0" w:line="80" w:lineRule="exact"/>
                    <w:ind w:left="80" w:right="0"/>
                    <w:rPr>
                      <w:rStyle w:val="skn-mlz1exed-secsinglecolumnexedsectablescho-loc"/>
                      <w:rFonts w:ascii="Open Sans" w:eastAsia="Open Sans" w:hAnsi="Open Sans" w:cs="Open Sans"/>
                      <w:b w:val="0"/>
                      <w:bCs w:val="0"/>
                      <w:color w:val="181818"/>
                      <w:sz w:val="20"/>
                      <w:szCs w:val="20"/>
                    </w:rPr>
                  </w:pPr>
                  <w:r>
                    <w:rPr>
                      <w:rStyle w:val="skn-mlz1exed-secsinglecolumnexedsectablescho-loc"/>
                      <w:rFonts w:ascii="Open Sans" w:eastAsia="Open Sans" w:hAnsi="Open Sans" w:cs="Open Sans"/>
                      <w:b w:val="0"/>
                      <w:bCs w:val="0"/>
                      <w:color w:val="181818"/>
                      <w:sz w:val="20"/>
                      <w:szCs w:val="20"/>
                    </w:rPr>
                    <w:t> </w:t>
                  </w:r>
                </w:p>
                <w:p>
                  <w:pPr>
                    <w:pStyle w:val="skn-mlz1expr-secjob-details"/>
                    <w:pBdr>
                      <w:top w:val="none" w:sz="0" w:space="0" w:color="auto"/>
                      <w:left w:val="none" w:sz="0" w:space="0" w:color="auto"/>
                      <w:bottom w:val="none" w:sz="0" w:space="0" w:color="auto"/>
                      <w:right w:val="none" w:sz="0" w:space="0" w:color="auto"/>
                    </w:pBdr>
                    <w:spacing w:before="0" w:after="0" w:line="240" w:lineRule="atLeast"/>
                    <w:ind w:left="80" w:right="0"/>
                    <w:rPr>
                      <w:rStyle w:val="skn-mlz1exed-secsinglecolumnexedsectablescho-loc"/>
                      <w:rFonts w:ascii="Open Sans" w:eastAsia="Open Sans" w:hAnsi="Open Sans" w:cs="Open Sans"/>
                      <w:b w:val="0"/>
                      <w:bCs w:val="0"/>
                      <w:color w:val="181818"/>
                      <w:spacing w:val="6"/>
                      <w:sz w:val="20"/>
                      <w:szCs w:val="20"/>
                    </w:rPr>
                  </w:pPr>
                  <w:r>
                    <w:rPr>
                      <w:rStyle w:val="skn-mlz1any"/>
                      <w:rFonts w:ascii="Open Sans" w:eastAsia="Open Sans" w:hAnsi="Open Sans" w:cs="Open Sans"/>
                      <w:b w:val="0"/>
                      <w:bCs w:val="0"/>
                      <w:color w:val="181818"/>
                      <w:sz w:val="20"/>
                      <w:szCs w:val="20"/>
                    </w:rPr>
                    <w:t>Pune</w:t>
                  </w:r>
                  <w:r>
                    <w:rPr>
                      <w:rStyle w:val="skn-mlz1any"/>
                      <w:rFonts w:ascii="Open Sans" w:eastAsia="Open Sans" w:hAnsi="Open Sans" w:cs="Open Sans"/>
                      <w:b w:val="0"/>
                      <w:bCs w:val="0"/>
                      <w:color w:val="181818"/>
                      <w:sz w:val="20"/>
                      <w:szCs w:val="20"/>
                    </w:rPr>
                    <w:t xml:space="preserve">, </w:t>
                  </w:r>
                  <w:r>
                    <w:rPr>
                      <w:rStyle w:val="skn-mlz1any"/>
                      <w:rFonts w:ascii="Open Sans" w:eastAsia="Open Sans" w:hAnsi="Open Sans" w:cs="Open Sans"/>
                      <w:b w:val="0"/>
                      <w:bCs w:val="0"/>
                      <w:color w:val="181818"/>
                      <w:sz w:val="20"/>
                      <w:szCs w:val="20"/>
                    </w:rPr>
                    <w:t>Maharashtra</w:t>
                  </w:r>
                </w:p>
                <w:p>
                  <w:pPr>
                    <w:pStyle w:val="skn-mlz1anyParagraph"/>
                    <w:pBdr>
                      <w:top w:val="none" w:sz="0" w:space="0" w:color="auto"/>
                      <w:left w:val="none" w:sz="0" w:space="0" w:color="auto"/>
                      <w:bottom w:val="none" w:sz="0" w:space="0" w:color="auto"/>
                      <w:right w:val="none" w:sz="0" w:space="0" w:color="auto"/>
                    </w:pBdr>
                    <w:spacing w:before="0" w:after="0" w:line="80" w:lineRule="exact"/>
                    <w:ind w:left="80" w:right="0"/>
                    <w:rPr>
                      <w:rStyle w:val="skn-mlz1exed-secsinglecolumnexedsectablescho-loc"/>
                      <w:rFonts w:ascii="Open Sans" w:eastAsia="Open Sans" w:hAnsi="Open Sans" w:cs="Open Sans"/>
                      <w:b w:val="0"/>
                      <w:bCs w:val="0"/>
                      <w:color w:val="181818"/>
                      <w:sz w:val="20"/>
                      <w:szCs w:val="20"/>
                    </w:rPr>
                  </w:pPr>
                  <w:r>
                    <w:rPr>
                      <w:rStyle w:val="skn-mlz1exed-secsinglecolumnexedsectablescho-loc"/>
                      <w:rFonts w:ascii="Open Sans" w:eastAsia="Open Sans" w:hAnsi="Open Sans" w:cs="Open Sans"/>
                      <w:b w:val="0"/>
                      <w:bCs w:val="0"/>
                      <w:color w:val="181818"/>
                      <w:sz w:val="20"/>
                      <w:szCs w:val="20"/>
                    </w:rPr>
                    <w:t> </w:t>
                  </w:r>
                </w:p>
                <w:p>
                  <w:pPr>
                    <w:pStyle w:val="skn-mlz1txtclr"/>
                    <w:pBdr>
                      <w:top w:val="none" w:sz="0" w:space="0" w:color="auto"/>
                      <w:left w:val="none" w:sz="0" w:space="0" w:color="auto"/>
                      <w:bottom w:val="none" w:sz="0" w:space="0" w:color="auto"/>
                      <w:right w:val="none" w:sz="0" w:space="0" w:color="auto"/>
                    </w:pBdr>
                    <w:spacing w:before="0" w:after="0" w:line="240" w:lineRule="atLeast"/>
                    <w:ind w:left="80" w:right="0"/>
                    <w:rPr>
                      <w:rStyle w:val="skn-mlz1exed-secsinglecolumnexedsectablescho-loc"/>
                      <w:rFonts w:ascii="Open Sans" w:eastAsia="Open Sans" w:hAnsi="Open Sans" w:cs="Open Sans"/>
                      <w:b w:val="0"/>
                      <w:bCs w:val="0"/>
                      <w:color w:val="181818"/>
                      <w:spacing w:val="6"/>
                      <w:sz w:val="20"/>
                      <w:szCs w:val="20"/>
                    </w:rPr>
                  </w:pPr>
                  <w:r>
                    <w:rPr>
                      <w:rStyle w:val="skn-mlz1any"/>
                      <w:rFonts w:ascii="Open Sans" w:eastAsia="Open Sans" w:hAnsi="Open Sans" w:cs="Open Sans"/>
                      <w:b w:val="0"/>
                      <w:bCs w:val="0"/>
                      <w:color w:val="181818"/>
                      <w:spacing w:val="6"/>
                      <w:sz w:val="20"/>
                      <w:szCs w:val="20"/>
                    </w:rPr>
                    <w:t>Jul 2019</w:t>
                  </w:r>
                  <w:r>
                    <w:rPr>
                      <w:rStyle w:val="skn-mlz1any"/>
                      <w:rFonts w:ascii="Open Sans" w:eastAsia="Open Sans" w:hAnsi="Open Sans" w:cs="Open Sans"/>
                      <w:b w:val="0"/>
                      <w:bCs w:val="0"/>
                      <w:color w:val="181818"/>
                      <w:spacing w:val="6"/>
                      <w:sz w:val="20"/>
                      <w:szCs w:val="20"/>
                    </w:rPr>
                    <w:t xml:space="preserve"> - </w:t>
                  </w:r>
                  <w:r>
                    <w:rPr>
                      <w:rStyle w:val="skn-mlz1any"/>
                      <w:rFonts w:ascii="Open Sans" w:eastAsia="Open Sans" w:hAnsi="Open Sans" w:cs="Open Sans"/>
                      <w:b w:val="0"/>
                      <w:bCs w:val="0"/>
                      <w:color w:val="181818"/>
                      <w:spacing w:val="6"/>
                      <w:sz w:val="20"/>
                      <w:szCs w:val="20"/>
                    </w:rPr>
                    <w:t>Present</w:t>
                  </w:r>
                </w:p>
                <w:p>
                  <w:pPr>
                    <w:pStyle w:val="skn-mlz1exed-secsinglecolumnexedsectablescho-locParagraph"/>
                    <w:spacing w:line="200" w:lineRule="exact"/>
                    <w:ind w:left="80" w:right="0"/>
                    <w:textAlignment w:val="auto"/>
                    <w:rPr>
                      <w:rStyle w:val="skn-mlz1exed-secsinglecolumnexedsectablescho-loc"/>
                      <w:rFonts w:ascii="Open Sans" w:eastAsia="Open Sans" w:hAnsi="Open Sans" w:cs="Open Sans"/>
                      <w:b w:val="0"/>
                      <w:bCs w:val="0"/>
                      <w:color w:val="181818"/>
                      <w:sz w:val="20"/>
                      <w:szCs w:val="20"/>
                    </w:rPr>
                  </w:pPr>
                </w:p>
              </w:tc>
              <w:tc>
                <w:tcPr>
                  <w:tcW w:w="8960" w:type="dxa"/>
                  <w:tcMar>
                    <w:top w:w="0" w:type="dxa"/>
                    <w:left w:w="80" w:type="dxa"/>
                    <w:bottom w:w="0" w:type="dxa"/>
                    <w:right w:w="0" w:type="dxa"/>
                  </w:tcMar>
                  <w:vAlign w:val="top"/>
                  <w:hideMark/>
                </w:tcPr>
                <w:p>
                  <w:pPr>
                    <w:pStyle w:val="skn-mlz1job-title"/>
                    <w:pBdr>
                      <w:top w:val="none" w:sz="0" w:space="0" w:color="auto"/>
                      <w:left w:val="none" w:sz="0" w:space="0" w:color="auto"/>
                      <w:bottom w:val="none" w:sz="0" w:space="0" w:color="auto"/>
                      <w:right w:val="none" w:sz="0" w:space="0" w:color="auto"/>
                    </w:pBdr>
                    <w:spacing w:before="0" w:after="0"/>
                    <w:ind w:left="80" w:right="0"/>
                    <w:rPr>
                      <w:rStyle w:val="skn-mlz1exed-secsinglecolumnexedsectableright-content"/>
                      <w:rFonts w:ascii="Open Sans" w:eastAsia="Open Sans" w:hAnsi="Open Sans" w:cs="Open Sans"/>
                      <w:b/>
                      <w:bCs/>
                      <w:color w:val="333333"/>
                      <w:sz w:val="22"/>
                      <w:szCs w:val="22"/>
                    </w:rPr>
                  </w:pPr>
                  <w:r>
                    <w:rPr>
                      <w:rStyle w:val="skn-mlz1exed-secsinglecolumnexedsectableright-content"/>
                      <w:rFonts w:ascii="Open Sans" w:eastAsia="Open Sans" w:hAnsi="Open Sans" w:cs="Open Sans"/>
                      <w:b/>
                      <w:bCs/>
                    </w:rPr>
                    <w:t>Finance Audit Manager</w:t>
                  </w:r>
                </w:p>
                <w:p>
                  <w:pPr>
                    <w:pStyle w:val="skn-mlz1anyParagraph"/>
                    <w:pBdr>
                      <w:top w:val="none" w:sz="0" w:space="0" w:color="auto"/>
                      <w:left w:val="none" w:sz="0" w:space="0" w:color="auto"/>
                      <w:bottom w:val="none" w:sz="0" w:space="0" w:color="auto"/>
                      <w:right w:val="none" w:sz="0" w:space="0" w:color="auto"/>
                    </w:pBdr>
                    <w:spacing w:before="0" w:after="0" w:line="160" w:lineRule="exact"/>
                    <w:ind w:left="80" w:right="0"/>
                    <w:rPr>
                      <w:rStyle w:val="skn-mlz1exed-secsinglecolumnexedsectableright-content"/>
                      <w:rFonts w:ascii="Open Sans" w:eastAsia="Open Sans" w:hAnsi="Open Sans" w:cs="Open Sans"/>
                      <w:b w:val="0"/>
                      <w:bCs w:val="0"/>
                      <w:color w:val="181818"/>
                      <w:sz w:val="20"/>
                      <w:szCs w:val="20"/>
                    </w:rPr>
                  </w:pPr>
                  <w:r>
                    <w:rPr>
                      <w:rStyle w:val="skn-mlz1exed-secsinglecolumnexedsectableright-content"/>
                      <w:rFonts w:ascii="Open Sans" w:eastAsia="Open Sans" w:hAnsi="Open Sans" w:cs="Open Sans"/>
                      <w:b w:val="0"/>
                      <w:bCs w:val="0"/>
                      <w:color w:val="181818"/>
                      <w:sz w:val="20"/>
                      <w:szCs w:val="20"/>
                    </w:rPr>
                    <w:t> </w:t>
                  </w:r>
                </w:p>
                <w:p>
                  <w:pPr>
                    <w:pStyle w:val="skn-mlz1ulli"/>
                    <w:numPr>
                      <w:ilvl w:val="0"/>
                      <w:numId w:val="1"/>
                    </w:numPr>
                    <w:pBdr>
                      <w:top w:val="none" w:sz="0" w:space="0" w:color="auto"/>
                      <w:left w:val="none" w:sz="0" w:space="0" w:color="auto"/>
                      <w:bottom w:val="none" w:sz="0" w:space="0" w:color="auto"/>
                      <w:right w:val="none" w:sz="0" w:space="0" w:color="auto"/>
                    </w:pBdr>
                    <w:spacing w:before="0" w:after="80" w:line="240" w:lineRule="atLeast"/>
                    <w:ind w:left="300" w:right="0" w:hanging="192"/>
                    <w:jc w:val="left"/>
                    <w:rPr>
                      <w:rStyle w:val="skn-mlz1exed-secsinglecolumnexedsectableright-content"/>
                      <w:rFonts w:ascii="Open Sans" w:eastAsia="Open Sans" w:hAnsi="Open Sans" w:cs="Open Sans"/>
                      <w:b w:val="0"/>
                      <w:bCs w:val="0"/>
                      <w:color w:val="181818"/>
                      <w:sz w:val="20"/>
                      <w:szCs w:val="20"/>
                    </w:rPr>
                  </w:pPr>
                  <w:r>
                    <w:rPr>
                      <w:rStyle w:val="skn-mlz1exed-secsinglecolumnexedsectableright-content"/>
                      <w:rFonts w:ascii="Open Sans" w:eastAsia="Open Sans" w:hAnsi="Open Sans" w:cs="Open Sans"/>
                      <w:b w:val="0"/>
                      <w:bCs w:val="0"/>
                      <w:color w:val="5D5D5D"/>
                      <w:sz w:val="20"/>
                      <w:szCs w:val="20"/>
                    </w:rPr>
                    <w:t>Lead internal and statutory audit engagements ensuring compliance with accounting standards, regulatory requirements, and internal control frameworks.</w:t>
                  </w:r>
                </w:p>
                <w:p>
                  <w:pPr>
                    <w:pStyle w:val="skn-mlz1ulli"/>
                    <w:numPr>
                      <w:ilvl w:val="0"/>
                      <w:numId w:val="1"/>
                    </w:numPr>
                    <w:pBdr>
                      <w:top w:val="none" w:sz="0" w:space="0" w:color="auto"/>
                      <w:left w:val="none" w:sz="0" w:space="0" w:color="auto"/>
                      <w:bottom w:val="none" w:sz="0" w:space="0" w:color="auto"/>
                      <w:right w:val="none" w:sz="0" w:space="0" w:color="auto"/>
                    </w:pBdr>
                    <w:spacing w:after="80" w:line="240" w:lineRule="atLeast"/>
                    <w:ind w:left="300" w:right="0" w:hanging="192"/>
                    <w:jc w:val="left"/>
                    <w:rPr>
                      <w:rStyle w:val="skn-mlz1exed-secsinglecolumnexedsectableright-content"/>
                      <w:rFonts w:ascii="Open Sans" w:eastAsia="Open Sans" w:hAnsi="Open Sans" w:cs="Open Sans"/>
                      <w:b w:val="0"/>
                      <w:bCs w:val="0"/>
                      <w:color w:val="181818"/>
                      <w:sz w:val="20"/>
                      <w:szCs w:val="20"/>
                    </w:rPr>
                  </w:pPr>
                  <w:r>
                    <w:rPr>
                      <w:rStyle w:val="skn-mlz1exed-secsinglecolumnexedsectableright-content"/>
                      <w:rFonts w:ascii="Open Sans" w:eastAsia="Open Sans" w:hAnsi="Open Sans" w:cs="Open Sans"/>
                      <w:b w:val="0"/>
                      <w:bCs w:val="0"/>
                      <w:color w:val="5D5D5D"/>
                      <w:sz w:val="20"/>
                      <w:szCs w:val="20"/>
                    </w:rPr>
                    <w:t>Plan annual audit schedules, define audit scope, and allocate tasks to audit team members.</w:t>
                  </w:r>
                </w:p>
                <w:p>
                  <w:pPr>
                    <w:pStyle w:val="skn-mlz1ulli"/>
                    <w:numPr>
                      <w:ilvl w:val="0"/>
                      <w:numId w:val="1"/>
                    </w:numPr>
                    <w:pBdr>
                      <w:top w:val="none" w:sz="0" w:space="0" w:color="auto"/>
                      <w:left w:val="none" w:sz="0" w:space="0" w:color="auto"/>
                      <w:bottom w:val="none" w:sz="0" w:space="0" w:color="auto"/>
                      <w:right w:val="none" w:sz="0" w:space="0" w:color="auto"/>
                    </w:pBdr>
                    <w:spacing w:after="80" w:line="240" w:lineRule="atLeast"/>
                    <w:ind w:left="300" w:right="0" w:hanging="192"/>
                    <w:jc w:val="left"/>
                    <w:rPr>
                      <w:rStyle w:val="skn-mlz1exed-secsinglecolumnexedsectableright-content"/>
                      <w:rFonts w:ascii="Open Sans" w:eastAsia="Open Sans" w:hAnsi="Open Sans" w:cs="Open Sans"/>
                      <w:b w:val="0"/>
                      <w:bCs w:val="0"/>
                      <w:color w:val="181818"/>
                      <w:sz w:val="20"/>
                      <w:szCs w:val="20"/>
                    </w:rPr>
                  </w:pPr>
                  <w:r>
                    <w:rPr>
                      <w:rStyle w:val="skn-mlz1exed-secsinglecolumnexedsectableright-content"/>
                      <w:rFonts w:ascii="Open Sans" w:eastAsia="Open Sans" w:hAnsi="Open Sans" w:cs="Open Sans"/>
                      <w:b w:val="0"/>
                      <w:bCs w:val="0"/>
                      <w:color w:val="5D5D5D"/>
                      <w:sz w:val="20"/>
                      <w:szCs w:val="20"/>
                    </w:rPr>
                    <w:t>Review financial statements, ledgers, and supporting documents to identify misstatements and control weaknesses.</w:t>
                  </w:r>
                </w:p>
                <w:p>
                  <w:pPr>
                    <w:pStyle w:val="skn-mlz1ulli"/>
                    <w:numPr>
                      <w:ilvl w:val="0"/>
                      <w:numId w:val="1"/>
                    </w:numPr>
                    <w:pBdr>
                      <w:top w:val="none" w:sz="0" w:space="0" w:color="auto"/>
                      <w:left w:val="none" w:sz="0" w:space="0" w:color="auto"/>
                      <w:bottom w:val="none" w:sz="0" w:space="0" w:color="auto"/>
                      <w:right w:val="none" w:sz="0" w:space="0" w:color="auto"/>
                    </w:pBdr>
                    <w:spacing w:after="80" w:line="240" w:lineRule="atLeast"/>
                    <w:ind w:left="300" w:right="0" w:hanging="192"/>
                    <w:jc w:val="left"/>
                    <w:rPr>
                      <w:rStyle w:val="skn-mlz1exed-secsinglecolumnexedsectableright-content"/>
                      <w:rFonts w:ascii="Open Sans" w:eastAsia="Open Sans" w:hAnsi="Open Sans" w:cs="Open Sans"/>
                      <w:b w:val="0"/>
                      <w:bCs w:val="0"/>
                      <w:color w:val="181818"/>
                      <w:sz w:val="20"/>
                      <w:szCs w:val="20"/>
                    </w:rPr>
                  </w:pPr>
                  <w:r>
                    <w:rPr>
                      <w:rStyle w:val="skn-mlz1exed-secsinglecolumnexedsectableright-content"/>
                      <w:rFonts w:ascii="Open Sans" w:eastAsia="Open Sans" w:hAnsi="Open Sans" w:cs="Open Sans"/>
                      <w:b w:val="0"/>
                      <w:bCs w:val="0"/>
                      <w:color w:val="5D5D5D"/>
                      <w:sz w:val="20"/>
                      <w:szCs w:val="20"/>
                    </w:rPr>
                    <w:t>Coordinate with clients and senior management to discuss audit observations and corrective action plans.</w:t>
                  </w:r>
                </w:p>
                <w:p>
                  <w:pPr>
                    <w:pStyle w:val="skn-mlz1ulli"/>
                    <w:numPr>
                      <w:ilvl w:val="0"/>
                      <w:numId w:val="1"/>
                    </w:numPr>
                    <w:pBdr>
                      <w:top w:val="none" w:sz="0" w:space="0" w:color="auto"/>
                      <w:left w:val="none" w:sz="0" w:space="0" w:color="auto"/>
                      <w:bottom w:val="none" w:sz="0" w:space="0" w:color="auto"/>
                      <w:right w:val="none" w:sz="0" w:space="0" w:color="auto"/>
                    </w:pBdr>
                    <w:spacing w:after="80" w:line="240" w:lineRule="atLeast"/>
                    <w:ind w:left="300" w:right="0" w:hanging="192"/>
                    <w:jc w:val="left"/>
                    <w:rPr>
                      <w:rStyle w:val="skn-mlz1exed-secsinglecolumnexedsectableright-content"/>
                      <w:rFonts w:ascii="Open Sans" w:eastAsia="Open Sans" w:hAnsi="Open Sans" w:cs="Open Sans"/>
                      <w:b w:val="0"/>
                      <w:bCs w:val="0"/>
                      <w:color w:val="181818"/>
                      <w:sz w:val="20"/>
                      <w:szCs w:val="20"/>
                    </w:rPr>
                  </w:pPr>
                  <w:r>
                    <w:rPr>
                      <w:rStyle w:val="skn-mlz1exed-secsinglecolumnexedsectableright-content"/>
                      <w:rFonts w:ascii="Open Sans" w:eastAsia="Open Sans" w:hAnsi="Open Sans" w:cs="Open Sans"/>
                      <w:b w:val="0"/>
                      <w:bCs w:val="0"/>
                      <w:color w:val="5D5D5D"/>
                      <w:sz w:val="20"/>
                      <w:szCs w:val="20"/>
                    </w:rPr>
                    <w:t>Supervise audit teams and provide guidance on audit procedures, documentation, and reporting quality.</w:t>
                  </w:r>
                </w:p>
                <w:p>
                  <w:pPr>
                    <w:pStyle w:val="skn-mlz1ulli"/>
                    <w:numPr>
                      <w:ilvl w:val="0"/>
                      <w:numId w:val="1"/>
                    </w:numPr>
                    <w:pBdr>
                      <w:top w:val="none" w:sz="0" w:space="0" w:color="auto"/>
                      <w:left w:val="none" w:sz="0" w:space="0" w:color="auto"/>
                      <w:bottom w:val="none" w:sz="0" w:space="0" w:color="auto"/>
                      <w:right w:val="none" w:sz="0" w:space="0" w:color="auto"/>
                    </w:pBdr>
                    <w:spacing w:after="80" w:line="240" w:lineRule="atLeast"/>
                    <w:ind w:left="300" w:right="0" w:hanging="192"/>
                    <w:jc w:val="left"/>
                    <w:rPr>
                      <w:rStyle w:val="skn-mlz1exed-secsinglecolumnexedsectableright-content"/>
                      <w:rFonts w:ascii="Open Sans" w:eastAsia="Open Sans" w:hAnsi="Open Sans" w:cs="Open Sans"/>
                      <w:b w:val="0"/>
                      <w:bCs w:val="0"/>
                      <w:color w:val="181818"/>
                      <w:sz w:val="20"/>
                      <w:szCs w:val="20"/>
                    </w:rPr>
                  </w:pPr>
                  <w:r>
                    <w:rPr>
                      <w:rStyle w:val="skn-mlz1exed-secsinglecolumnexedsectableright-content"/>
                      <w:rFonts w:ascii="Open Sans" w:eastAsia="Open Sans" w:hAnsi="Open Sans" w:cs="Open Sans"/>
                      <w:b w:val="0"/>
                      <w:bCs w:val="0"/>
                      <w:color w:val="5D5D5D"/>
                      <w:sz w:val="20"/>
                      <w:szCs w:val="20"/>
                    </w:rPr>
                    <w:t>Prepare detailed audit reports highlighting risks, compliance gaps, and process improvement recommendations.</w:t>
                  </w:r>
                </w:p>
                <w:p>
                  <w:pPr>
                    <w:pStyle w:val="skn-mlz1ullinth-last-child1"/>
                    <w:numPr>
                      <w:ilvl w:val="0"/>
                      <w:numId w:val="1"/>
                    </w:numPr>
                    <w:pBdr>
                      <w:top w:val="none" w:sz="0" w:space="0" w:color="auto"/>
                      <w:left w:val="none" w:sz="0" w:space="0" w:color="auto"/>
                      <w:bottom w:val="none" w:sz="0" w:space="0" w:color="auto"/>
                      <w:right w:val="none" w:sz="0" w:space="0" w:color="auto"/>
                    </w:pBdr>
                    <w:spacing w:after="0" w:line="240" w:lineRule="atLeast"/>
                    <w:ind w:left="300" w:right="0" w:hanging="192"/>
                    <w:jc w:val="left"/>
                    <w:rPr>
                      <w:rStyle w:val="skn-mlz1exed-secsinglecolumnexedsectableright-content"/>
                      <w:rFonts w:ascii="Open Sans" w:eastAsia="Open Sans" w:hAnsi="Open Sans" w:cs="Open Sans"/>
                      <w:b w:val="0"/>
                      <w:bCs w:val="0"/>
                      <w:color w:val="181818"/>
                      <w:sz w:val="20"/>
                      <w:szCs w:val="20"/>
                    </w:rPr>
                  </w:pPr>
                  <w:r>
                    <w:rPr>
                      <w:rStyle w:val="skn-mlz1exed-secsinglecolumnexedsectableright-content"/>
                      <w:rFonts w:ascii="Open Sans" w:eastAsia="Open Sans" w:hAnsi="Open Sans" w:cs="Open Sans"/>
                      <w:b w:val="0"/>
                      <w:bCs w:val="0"/>
                      <w:color w:val="5D5D5D"/>
                      <w:sz w:val="20"/>
                      <w:szCs w:val="20"/>
                    </w:rPr>
                    <w:t>Support external auditors and regulatory bodies during inspections and information requests.</w:t>
                  </w:r>
                </w:p>
                <w:p>
                  <w:pPr>
                    <w:pStyle w:val="skn-mlz1exed-secsinglecolumnexedsectableright-contentParagraph"/>
                    <w:spacing w:line="200" w:lineRule="exact"/>
                    <w:ind w:left="80" w:right="0"/>
                    <w:textAlignment w:val="auto"/>
                    <w:rPr>
                      <w:rStyle w:val="skn-mlz1exed-secsinglecolumnexedsectableright-content"/>
                      <w:rFonts w:ascii="Open Sans" w:eastAsia="Open Sans" w:hAnsi="Open Sans" w:cs="Open Sans"/>
                      <w:b w:val="0"/>
                      <w:bCs w:val="0"/>
                      <w:color w:val="181818"/>
                      <w:sz w:val="20"/>
                      <w:szCs w:val="20"/>
                    </w:rPr>
                  </w:pPr>
                </w:p>
              </w:tc>
            </w:tr>
          </w:tbl>
          <w:p>
            <w:pPr>
              <w:rPr>
                <w:vanish/>
              </w:rPr>
            </w:pPr>
          </w:p>
          <w:tbl>
            <w:tblPr>
              <w:tblStyle w:val="skn-mlz1exed-secsinglecolumnexedsectable"/>
              <w:tblW w:w="0" w:type="auto"/>
              <w:tblCellSpacing w:w="0" w:type="dxa"/>
              <w:tblLayout w:type="fixed"/>
              <w:tblCellMar>
                <w:top w:w="0" w:type="dxa"/>
                <w:left w:w="0" w:type="dxa"/>
                <w:bottom w:w="0" w:type="dxa"/>
                <w:right w:w="0" w:type="dxa"/>
              </w:tblCellMar>
              <w:tblLook w:val="05E0"/>
            </w:tblPr>
            <w:tblGrid>
              <w:gridCol w:w="20"/>
              <w:gridCol w:w="2400"/>
              <w:gridCol w:w="89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20" w:type="dxa"/>
                  <w:tcMar>
                    <w:top w:w="0" w:type="dxa"/>
                    <w:left w:w="0" w:type="dxa"/>
                    <w:bottom w:w="0" w:type="dxa"/>
                    <w:right w:w="0" w:type="dxa"/>
                  </w:tcMar>
                  <w:vAlign w:val="center"/>
                  <w:hideMark/>
                </w:tcPr>
                <w:p>
                  <w:pPr>
                    <w:rPr>
                      <w:rStyle w:val="skn-mlz1parent-containerleft-box"/>
                      <w:rFonts w:ascii="Open Sans" w:eastAsia="Open Sans" w:hAnsi="Open Sans" w:cs="Open Sans"/>
                      <w:b w:val="0"/>
                      <w:bCs w:val="0"/>
                      <w:color w:val="181818"/>
                      <w:sz w:val="20"/>
                      <w:szCs w:val="20"/>
                    </w:rPr>
                  </w:pPr>
                </w:p>
              </w:tc>
              <w:tc>
                <w:tcPr>
                  <w:tcW w:w="2400" w:type="dxa"/>
                  <w:tcBorders>
                    <w:right w:val="single" w:sz="8" w:space="0" w:color="CCCCCC"/>
                  </w:tcBorders>
                  <w:tcMar>
                    <w:top w:w="0" w:type="dxa"/>
                    <w:left w:w="80" w:type="dxa"/>
                    <w:bottom w:w="0" w:type="dxa"/>
                    <w:right w:w="0" w:type="dxa"/>
                  </w:tcMar>
                  <w:vAlign w:val="top"/>
                  <w:hideMark/>
                </w:tcPr>
                <w:p>
                  <w:pPr>
                    <w:pStyle w:val="skn-mlz1exed-seccomp-name"/>
                    <w:pBdr>
                      <w:top w:val="none" w:sz="0" w:space="0" w:color="auto"/>
                      <w:left w:val="none" w:sz="0" w:space="0" w:color="auto"/>
                      <w:bottom w:val="none" w:sz="0" w:space="0" w:color="auto"/>
                      <w:right w:val="none" w:sz="0" w:space="0" w:color="auto"/>
                    </w:pBdr>
                    <w:spacing w:before="0" w:after="0"/>
                    <w:ind w:left="80" w:right="0"/>
                    <w:rPr>
                      <w:rStyle w:val="skn-mlz1exed-secsinglecolumnexedsectablescho-loc"/>
                      <w:rFonts w:ascii="Open Sans" w:eastAsia="Open Sans" w:hAnsi="Open Sans" w:cs="Open Sans"/>
                      <w:b/>
                      <w:bCs/>
                      <w:color w:val="181818"/>
                      <w:sz w:val="22"/>
                      <w:szCs w:val="22"/>
                    </w:rPr>
                  </w:pPr>
                  <w:r>
                    <w:rPr>
                      <w:rStyle w:val="skn-mlz1any"/>
                      <w:rFonts w:ascii="Open Sans" w:eastAsia="Open Sans" w:hAnsi="Open Sans" w:cs="Open Sans"/>
                      <w:b/>
                      <w:bCs/>
                      <w:color w:val="181818"/>
                    </w:rPr>
                    <w:t>KPMG India</w:t>
                  </w:r>
                </w:p>
                <w:p>
                  <w:pPr>
                    <w:pStyle w:val="skn-mlz1anyParagraph"/>
                    <w:pBdr>
                      <w:top w:val="none" w:sz="0" w:space="0" w:color="auto"/>
                      <w:left w:val="none" w:sz="0" w:space="0" w:color="auto"/>
                      <w:bottom w:val="none" w:sz="0" w:space="0" w:color="auto"/>
                      <w:right w:val="none" w:sz="0" w:space="0" w:color="auto"/>
                    </w:pBdr>
                    <w:spacing w:before="0" w:after="0" w:line="80" w:lineRule="exact"/>
                    <w:ind w:left="80" w:right="0"/>
                    <w:rPr>
                      <w:rStyle w:val="skn-mlz1exed-secsinglecolumnexedsectablescho-loc"/>
                      <w:rFonts w:ascii="Open Sans" w:eastAsia="Open Sans" w:hAnsi="Open Sans" w:cs="Open Sans"/>
                      <w:b w:val="0"/>
                      <w:bCs w:val="0"/>
                      <w:color w:val="181818"/>
                      <w:sz w:val="20"/>
                      <w:szCs w:val="20"/>
                    </w:rPr>
                  </w:pPr>
                  <w:r>
                    <w:rPr>
                      <w:rStyle w:val="skn-mlz1exed-secsinglecolumnexedsectablescho-loc"/>
                      <w:rFonts w:ascii="Open Sans" w:eastAsia="Open Sans" w:hAnsi="Open Sans" w:cs="Open Sans"/>
                      <w:b w:val="0"/>
                      <w:bCs w:val="0"/>
                      <w:color w:val="181818"/>
                      <w:sz w:val="20"/>
                      <w:szCs w:val="20"/>
                    </w:rPr>
                    <w:t> </w:t>
                  </w:r>
                </w:p>
                <w:p>
                  <w:pPr>
                    <w:pStyle w:val="skn-mlz1expr-secjob-details"/>
                    <w:pBdr>
                      <w:top w:val="none" w:sz="0" w:space="0" w:color="auto"/>
                      <w:left w:val="none" w:sz="0" w:space="0" w:color="auto"/>
                      <w:bottom w:val="none" w:sz="0" w:space="0" w:color="auto"/>
                      <w:right w:val="none" w:sz="0" w:space="0" w:color="auto"/>
                    </w:pBdr>
                    <w:spacing w:before="0" w:after="0" w:line="240" w:lineRule="atLeast"/>
                    <w:ind w:left="80" w:right="0"/>
                    <w:rPr>
                      <w:rStyle w:val="skn-mlz1exed-secsinglecolumnexedsectablescho-loc"/>
                      <w:rFonts w:ascii="Open Sans" w:eastAsia="Open Sans" w:hAnsi="Open Sans" w:cs="Open Sans"/>
                      <w:b w:val="0"/>
                      <w:bCs w:val="0"/>
                      <w:color w:val="181818"/>
                      <w:spacing w:val="6"/>
                      <w:sz w:val="20"/>
                      <w:szCs w:val="20"/>
                    </w:rPr>
                  </w:pPr>
                  <w:r>
                    <w:rPr>
                      <w:rStyle w:val="skn-mlz1any"/>
                      <w:rFonts w:ascii="Open Sans" w:eastAsia="Open Sans" w:hAnsi="Open Sans" w:cs="Open Sans"/>
                      <w:b w:val="0"/>
                      <w:bCs w:val="0"/>
                      <w:color w:val="181818"/>
                      <w:sz w:val="20"/>
                      <w:szCs w:val="20"/>
                    </w:rPr>
                    <w:t>Mumbai</w:t>
                  </w:r>
                  <w:r>
                    <w:rPr>
                      <w:rStyle w:val="skn-mlz1any"/>
                      <w:rFonts w:ascii="Open Sans" w:eastAsia="Open Sans" w:hAnsi="Open Sans" w:cs="Open Sans"/>
                      <w:b w:val="0"/>
                      <w:bCs w:val="0"/>
                      <w:color w:val="181818"/>
                      <w:sz w:val="20"/>
                      <w:szCs w:val="20"/>
                    </w:rPr>
                    <w:t xml:space="preserve">, </w:t>
                  </w:r>
                  <w:r>
                    <w:rPr>
                      <w:rStyle w:val="skn-mlz1any"/>
                      <w:rFonts w:ascii="Open Sans" w:eastAsia="Open Sans" w:hAnsi="Open Sans" w:cs="Open Sans"/>
                      <w:b w:val="0"/>
                      <w:bCs w:val="0"/>
                      <w:color w:val="181818"/>
                      <w:sz w:val="20"/>
                      <w:szCs w:val="20"/>
                    </w:rPr>
                    <w:t>Maharashtra</w:t>
                  </w:r>
                </w:p>
                <w:p>
                  <w:pPr>
                    <w:pStyle w:val="skn-mlz1anyParagraph"/>
                    <w:pBdr>
                      <w:top w:val="none" w:sz="0" w:space="0" w:color="auto"/>
                      <w:left w:val="none" w:sz="0" w:space="0" w:color="auto"/>
                      <w:bottom w:val="none" w:sz="0" w:space="0" w:color="auto"/>
                      <w:right w:val="none" w:sz="0" w:space="0" w:color="auto"/>
                    </w:pBdr>
                    <w:spacing w:before="0" w:after="0" w:line="80" w:lineRule="exact"/>
                    <w:ind w:left="80" w:right="0"/>
                    <w:rPr>
                      <w:rStyle w:val="skn-mlz1exed-secsinglecolumnexedsectablescho-loc"/>
                      <w:rFonts w:ascii="Open Sans" w:eastAsia="Open Sans" w:hAnsi="Open Sans" w:cs="Open Sans"/>
                      <w:b w:val="0"/>
                      <w:bCs w:val="0"/>
                      <w:color w:val="181818"/>
                      <w:sz w:val="20"/>
                      <w:szCs w:val="20"/>
                    </w:rPr>
                  </w:pPr>
                  <w:r>
                    <w:rPr>
                      <w:rStyle w:val="skn-mlz1exed-secsinglecolumnexedsectablescho-loc"/>
                      <w:rFonts w:ascii="Open Sans" w:eastAsia="Open Sans" w:hAnsi="Open Sans" w:cs="Open Sans"/>
                      <w:b w:val="0"/>
                      <w:bCs w:val="0"/>
                      <w:color w:val="181818"/>
                      <w:sz w:val="20"/>
                      <w:szCs w:val="20"/>
                    </w:rPr>
                    <w:t> </w:t>
                  </w:r>
                </w:p>
                <w:p>
                  <w:pPr>
                    <w:pStyle w:val="skn-mlz1txtclr"/>
                    <w:pBdr>
                      <w:top w:val="none" w:sz="0" w:space="0" w:color="auto"/>
                      <w:left w:val="none" w:sz="0" w:space="0" w:color="auto"/>
                      <w:bottom w:val="none" w:sz="0" w:space="0" w:color="auto"/>
                      <w:right w:val="none" w:sz="0" w:space="0" w:color="auto"/>
                    </w:pBdr>
                    <w:spacing w:before="0" w:after="0" w:line="240" w:lineRule="atLeast"/>
                    <w:ind w:left="80" w:right="0"/>
                    <w:rPr>
                      <w:rStyle w:val="skn-mlz1exed-secsinglecolumnexedsectablescho-loc"/>
                      <w:rFonts w:ascii="Open Sans" w:eastAsia="Open Sans" w:hAnsi="Open Sans" w:cs="Open Sans"/>
                      <w:b w:val="0"/>
                      <w:bCs w:val="0"/>
                      <w:color w:val="181818"/>
                      <w:spacing w:val="6"/>
                      <w:sz w:val="20"/>
                      <w:szCs w:val="20"/>
                    </w:rPr>
                  </w:pPr>
                  <w:r>
                    <w:rPr>
                      <w:rStyle w:val="skn-mlz1any"/>
                      <w:rFonts w:ascii="Open Sans" w:eastAsia="Open Sans" w:hAnsi="Open Sans" w:cs="Open Sans"/>
                      <w:b w:val="0"/>
                      <w:bCs w:val="0"/>
                      <w:color w:val="181818"/>
                      <w:spacing w:val="6"/>
                      <w:sz w:val="20"/>
                      <w:szCs w:val="20"/>
                    </w:rPr>
                    <w:t>May 2015</w:t>
                  </w:r>
                  <w:r>
                    <w:rPr>
                      <w:rStyle w:val="skn-mlz1any"/>
                      <w:rFonts w:ascii="Open Sans" w:eastAsia="Open Sans" w:hAnsi="Open Sans" w:cs="Open Sans"/>
                      <w:b w:val="0"/>
                      <w:bCs w:val="0"/>
                      <w:color w:val="181818"/>
                      <w:spacing w:val="6"/>
                      <w:sz w:val="20"/>
                      <w:szCs w:val="20"/>
                    </w:rPr>
                    <w:t xml:space="preserve"> - </w:t>
                  </w:r>
                  <w:r>
                    <w:rPr>
                      <w:rStyle w:val="skn-mlz1any"/>
                      <w:rFonts w:ascii="Open Sans" w:eastAsia="Open Sans" w:hAnsi="Open Sans" w:cs="Open Sans"/>
                      <w:b w:val="0"/>
                      <w:bCs w:val="0"/>
                      <w:color w:val="181818"/>
                      <w:spacing w:val="6"/>
                      <w:sz w:val="20"/>
                      <w:szCs w:val="20"/>
                    </w:rPr>
                    <w:t>Jun 2019</w:t>
                  </w:r>
                </w:p>
                <w:p>
                  <w:pPr>
                    <w:pStyle w:val="skn-mlz1exed-secsinglecolumnexedsectablescho-locParagraph"/>
                    <w:spacing w:line="200" w:lineRule="exact"/>
                    <w:ind w:left="80" w:right="0"/>
                    <w:textAlignment w:val="auto"/>
                    <w:rPr>
                      <w:rStyle w:val="skn-mlz1exed-secsinglecolumnexedsectablescho-loc"/>
                      <w:rFonts w:ascii="Open Sans" w:eastAsia="Open Sans" w:hAnsi="Open Sans" w:cs="Open Sans"/>
                      <w:b w:val="0"/>
                      <w:bCs w:val="0"/>
                      <w:color w:val="181818"/>
                      <w:sz w:val="20"/>
                      <w:szCs w:val="20"/>
                    </w:rPr>
                  </w:pPr>
                </w:p>
              </w:tc>
              <w:tc>
                <w:tcPr>
                  <w:tcW w:w="8960" w:type="dxa"/>
                  <w:tcMar>
                    <w:top w:w="0" w:type="dxa"/>
                    <w:left w:w="80" w:type="dxa"/>
                    <w:bottom w:w="0" w:type="dxa"/>
                    <w:right w:w="0" w:type="dxa"/>
                  </w:tcMar>
                  <w:vAlign w:val="top"/>
                  <w:hideMark/>
                </w:tcPr>
                <w:p>
                  <w:pPr>
                    <w:pStyle w:val="skn-mlz1job-title"/>
                    <w:pBdr>
                      <w:top w:val="none" w:sz="0" w:space="0" w:color="auto"/>
                      <w:left w:val="none" w:sz="0" w:space="0" w:color="auto"/>
                      <w:bottom w:val="none" w:sz="0" w:space="0" w:color="auto"/>
                      <w:right w:val="none" w:sz="0" w:space="0" w:color="auto"/>
                    </w:pBdr>
                    <w:spacing w:before="0" w:after="0"/>
                    <w:ind w:left="80" w:right="0"/>
                    <w:rPr>
                      <w:rStyle w:val="skn-mlz1exed-secparagraphnth-last-child1right-content"/>
                      <w:rFonts w:ascii="Open Sans" w:eastAsia="Open Sans" w:hAnsi="Open Sans" w:cs="Open Sans"/>
                      <w:b/>
                      <w:bCs/>
                      <w:color w:val="333333"/>
                      <w:sz w:val="22"/>
                      <w:szCs w:val="22"/>
                    </w:rPr>
                  </w:pPr>
                  <w:r>
                    <w:rPr>
                      <w:rStyle w:val="skn-mlz1exed-secparagraphnth-last-child1right-content"/>
                      <w:rFonts w:ascii="Open Sans" w:eastAsia="Open Sans" w:hAnsi="Open Sans" w:cs="Open Sans"/>
                      <w:b/>
                      <w:bCs/>
                    </w:rPr>
                    <w:t>Senior Audit Executive</w:t>
                  </w:r>
                </w:p>
                <w:p>
                  <w:pPr>
                    <w:pStyle w:val="skn-mlz1anyParagraph"/>
                    <w:pBdr>
                      <w:top w:val="none" w:sz="0" w:space="0" w:color="auto"/>
                      <w:left w:val="none" w:sz="0" w:space="0" w:color="auto"/>
                      <w:bottom w:val="none" w:sz="0" w:space="0" w:color="auto"/>
                      <w:right w:val="none" w:sz="0" w:space="0" w:color="auto"/>
                    </w:pBdr>
                    <w:spacing w:before="0" w:after="0" w:line="160" w:lineRule="exact"/>
                    <w:ind w:left="80" w:right="0"/>
                    <w:rPr>
                      <w:rStyle w:val="skn-mlz1exed-secparagraphnth-last-child1right-content"/>
                      <w:rFonts w:ascii="Open Sans" w:eastAsia="Open Sans" w:hAnsi="Open Sans" w:cs="Open Sans"/>
                      <w:b w:val="0"/>
                      <w:bCs w:val="0"/>
                      <w:color w:val="181818"/>
                      <w:sz w:val="20"/>
                      <w:szCs w:val="20"/>
                    </w:rPr>
                  </w:pPr>
                  <w:r>
                    <w:rPr>
                      <w:rStyle w:val="skn-mlz1exed-secparagraphnth-last-child1right-content"/>
                      <w:rFonts w:ascii="Open Sans" w:eastAsia="Open Sans" w:hAnsi="Open Sans" w:cs="Open Sans"/>
                      <w:b w:val="0"/>
                      <w:bCs w:val="0"/>
                      <w:color w:val="181818"/>
                      <w:sz w:val="20"/>
                      <w:szCs w:val="20"/>
                    </w:rPr>
                    <w:t> </w:t>
                  </w:r>
                </w:p>
                <w:p>
                  <w:pPr>
                    <w:pStyle w:val="skn-mlz1ulli"/>
                    <w:numPr>
                      <w:ilvl w:val="0"/>
                      <w:numId w:val="2"/>
                    </w:numPr>
                    <w:pBdr>
                      <w:top w:val="none" w:sz="0" w:space="0" w:color="auto"/>
                      <w:left w:val="none" w:sz="0" w:space="0" w:color="auto"/>
                      <w:bottom w:val="none" w:sz="0" w:space="0" w:color="auto"/>
                      <w:right w:val="none" w:sz="0" w:space="0" w:color="auto"/>
                    </w:pBdr>
                    <w:spacing w:before="0" w:after="80" w:line="240" w:lineRule="atLeast"/>
                    <w:ind w:left="300" w:right="0" w:hanging="192"/>
                    <w:jc w:val="left"/>
                    <w:rPr>
                      <w:rStyle w:val="skn-mlz1exed-secparagraphnth-last-child1right-content"/>
                      <w:rFonts w:ascii="Open Sans" w:eastAsia="Open Sans" w:hAnsi="Open Sans" w:cs="Open Sans"/>
                      <w:b w:val="0"/>
                      <w:bCs w:val="0"/>
                      <w:color w:val="181818"/>
                      <w:sz w:val="20"/>
                      <w:szCs w:val="20"/>
                    </w:rPr>
                  </w:pPr>
                  <w:r>
                    <w:rPr>
                      <w:rStyle w:val="skn-mlz1exed-secparagraphnth-last-child1right-content"/>
                      <w:rFonts w:ascii="Open Sans" w:eastAsia="Open Sans" w:hAnsi="Open Sans" w:cs="Open Sans"/>
                      <w:b w:val="0"/>
                      <w:bCs w:val="0"/>
                      <w:color w:val="5D5D5D"/>
                      <w:sz w:val="20"/>
                      <w:szCs w:val="20"/>
                    </w:rPr>
                    <w:t>Executed internal and statutory audits for clients across manufacturing, services, and retail sectors.</w:t>
                  </w:r>
                </w:p>
                <w:p>
                  <w:pPr>
                    <w:pStyle w:val="skn-mlz1ulli"/>
                    <w:numPr>
                      <w:ilvl w:val="0"/>
                      <w:numId w:val="2"/>
                    </w:numPr>
                    <w:pBdr>
                      <w:top w:val="none" w:sz="0" w:space="0" w:color="auto"/>
                      <w:left w:val="none" w:sz="0" w:space="0" w:color="auto"/>
                      <w:bottom w:val="none" w:sz="0" w:space="0" w:color="auto"/>
                      <w:right w:val="none" w:sz="0" w:space="0" w:color="auto"/>
                    </w:pBdr>
                    <w:spacing w:after="80" w:line="240" w:lineRule="atLeast"/>
                    <w:ind w:left="300" w:right="0" w:hanging="192"/>
                    <w:jc w:val="left"/>
                    <w:rPr>
                      <w:rStyle w:val="skn-mlz1exed-secparagraphnth-last-child1right-content"/>
                      <w:rFonts w:ascii="Open Sans" w:eastAsia="Open Sans" w:hAnsi="Open Sans" w:cs="Open Sans"/>
                      <w:b w:val="0"/>
                      <w:bCs w:val="0"/>
                      <w:color w:val="181818"/>
                      <w:sz w:val="20"/>
                      <w:szCs w:val="20"/>
                    </w:rPr>
                  </w:pPr>
                  <w:r>
                    <w:rPr>
                      <w:rStyle w:val="skn-mlz1exed-secparagraphnth-last-child1right-content"/>
                      <w:rFonts w:ascii="Open Sans" w:eastAsia="Open Sans" w:hAnsi="Open Sans" w:cs="Open Sans"/>
                      <w:b w:val="0"/>
                      <w:bCs w:val="0"/>
                      <w:color w:val="5D5D5D"/>
                      <w:sz w:val="20"/>
                      <w:szCs w:val="20"/>
                    </w:rPr>
                    <w:t>Conducted risk assessments and walkthroughs to understand business processes and key control points.</w:t>
                  </w:r>
                </w:p>
                <w:p>
                  <w:pPr>
                    <w:pStyle w:val="skn-mlz1ulli"/>
                    <w:numPr>
                      <w:ilvl w:val="0"/>
                      <w:numId w:val="2"/>
                    </w:numPr>
                    <w:pBdr>
                      <w:top w:val="none" w:sz="0" w:space="0" w:color="auto"/>
                      <w:left w:val="none" w:sz="0" w:space="0" w:color="auto"/>
                      <w:bottom w:val="none" w:sz="0" w:space="0" w:color="auto"/>
                      <w:right w:val="none" w:sz="0" w:space="0" w:color="auto"/>
                    </w:pBdr>
                    <w:spacing w:after="80" w:line="240" w:lineRule="atLeast"/>
                    <w:ind w:left="300" w:right="0" w:hanging="192"/>
                    <w:jc w:val="left"/>
                    <w:rPr>
                      <w:rStyle w:val="skn-mlz1exed-secparagraphnth-last-child1right-content"/>
                      <w:rFonts w:ascii="Open Sans" w:eastAsia="Open Sans" w:hAnsi="Open Sans" w:cs="Open Sans"/>
                      <w:b w:val="0"/>
                      <w:bCs w:val="0"/>
                      <w:color w:val="181818"/>
                      <w:sz w:val="20"/>
                      <w:szCs w:val="20"/>
                    </w:rPr>
                  </w:pPr>
                  <w:r>
                    <w:rPr>
                      <w:rStyle w:val="skn-mlz1exed-secparagraphnth-last-child1right-content"/>
                      <w:rFonts w:ascii="Open Sans" w:eastAsia="Open Sans" w:hAnsi="Open Sans" w:cs="Open Sans"/>
                      <w:b w:val="0"/>
                      <w:bCs w:val="0"/>
                      <w:color w:val="5D5D5D"/>
                      <w:sz w:val="20"/>
                      <w:szCs w:val="20"/>
                    </w:rPr>
                    <w:t>Tested internal controls and verified compliance with Companies Act and applicable accounting standards.</w:t>
                  </w:r>
                </w:p>
                <w:p>
                  <w:pPr>
                    <w:pStyle w:val="skn-mlz1ulli"/>
                    <w:numPr>
                      <w:ilvl w:val="0"/>
                      <w:numId w:val="2"/>
                    </w:numPr>
                    <w:pBdr>
                      <w:top w:val="none" w:sz="0" w:space="0" w:color="auto"/>
                      <w:left w:val="none" w:sz="0" w:space="0" w:color="auto"/>
                      <w:bottom w:val="none" w:sz="0" w:space="0" w:color="auto"/>
                      <w:right w:val="none" w:sz="0" w:space="0" w:color="auto"/>
                    </w:pBdr>
                    <w:spacing w:after="80" w:line="240" w:lineRule="atLeast"/>
                    <w:ind w:left="300" w:right="0" w:hanging="192"/>
                    <w:jc w:val="left"/>
                    <w:rPr>
                      <w:rStyle w:val="skn-mlz1exed-secparagraphnth-last-child1right-content"/>
                      <w:rFonts w:ascii="Open Sans" w:eastAsia="Open Sans" w:hAnsi="Open Sans" w:cs="Open Sans"/>
                      <w:b w:val="0"/>
                      <w:bCs w:val="0"/>
                      <w:color w:val="181818"/>
                      <w:sz w:val="20"/>
                      <w:szCs w:val="20"/>
                    </w:rPr>
                  </w:pPr>
                  <w:r>
                    <w:rPr>
                      <w:rStyle w:val="skn-mlz1exed-secparagraphnth-last-child1right-content"/>
                      <w:rFonts w:ascii="Open Sans" w:eastAsia="Open Sans" w:hAnsi="Open Sans" w:cs="Open Sans"/>
                      <w:b w:val="0"/>
                      <w:bCs w:val="0"/>
                      <w:color w:val="5D5D5D"/>
                      <w:sz w:val="20"/>
                      <w:szCs w:val="20"/>
                    </w:rPr>
                    <w:t>Reviewed financial records and reconciliations to ensure accuracy and completeness of reported figures.</w:t>
                  </w:r>
                </w:p>
                <w:p>
                  <w:pPr>
                    <w:pStyle w:val="skn-mlz1ulli"/>
                    <w:numPr>
                      <w:ilvl w:val="0"/>
                      <w:numId w:val="2"/>
                    </w:numPr>
                    <w:pBdr>
                      <w:top w:val="none" w:sz="0" w:space="0" w:color="auto"/>
                      <w:left w:val="none" w:sz="0" w:space="0" w:color="auto"/>
                      <w:bottom w:val="none" w:sz="0" w:space="0" w:color="auto"/>
                      <w:right w:val="none" w:sz="0" w:space="0" w:color="auto"/>
                    </w:pBdr>
                    <w:spacing w:after="80" w:line="240" w:lineRule="atLeast"/>
                    <w:ind w:left="300" w:right="0" w:hanging="192"/>
                    <w:jc w:val="left"/>
                    <w:rPr>
                      <w:rStyle w:val="skn-mlz1exed-secparagraphnth-last-child1right-content"/>
                      <w:rFonts w:ascii="Open Sans" w:eastAsia="Open Sans" w:hAnsi="Open Sans" w:cs="Open Sans"/>
                      <w:b w:val="0"/>
                      <w:bCs w:val="0"/>
                      <w:color w:val="181818"/>
                      <w:sz w:val="20"/>
                      <w:szCs w:val="20"/>
                    </w:rPr>
                  </w:pPr>
                  <w:r>
                    <w:rPr>
                      <w:rStyle w:val="skn-mlz1exed-secparagraphnth-last-child1right-content"/>
                      <w:rFonts w:ascii="Open Sans" w:eastAsia="Open Sans" w:hAnsi="Open Sans" w:cs="Open Sans"/>
                      <w:b w:val="0"/>
                      <w:bCs w:val="0"/>
                      <w:color w:val="5D5D5D"/>
                      <w:sz w:val="20"/>
                      <w:szCs w:val="20"/>
                    </w:rPr>
                    <w:t>Assisted managers in drafting audit reports and presenting findings to client stakeholders.</w:t>
                  </w:r>
                </w:p>
                <w:p>
                  <w:pPr>
                    <w:pStyle w:val="skn-mlz1ulli"/>
                    <w:numPr>
                      <w:ilvl w:val="0"/>
                      <w:numId w:val="2"/>
                    </w:numPr>
                    <w:pBdr>
                      <w:top w:val="none" w:sz="0" w:space="0" w:color="auto"/>
                      <w:left w:val="none" w:sz="0" w:space="0" w:color="auto"/>
                      <w:bottom w:val="none" w:sz="0" w:space="0" w:color="auto"/>
                      <w:right w:val="none" w:sz="0" w:space="0" w:color="auto"/>
                    </w:pBdr>
                    <w:spacing w:after="80" w:line="240" w:lineRule="atLeast"/>
                    <w:ind w:left="300" w:right="0" w:hanging="192"/>
                    <w:jc w:val="left"/>
                    <w:rPr>
                      <w:rStyle w:val="skn-mlz1exed-secparagraphnth-last-child1right-content"/>
                      <w:rFonts w:ascii="Open Sans" w:eastAsia="Open Sans" w:hAnsi="Open Sans" w:cs="Open Sans"/>
                      <w:b w:val="0"/>
                      <w:bCs w:val="0"/>
                      <w:color w:val="181818"/>
                      <w:sz w:val="20"/>
                      <w:szCs w:val="20"/>
                    </w:rPr>
                  </w:pPr>
                  <w:r>
                    <w:rPr>
                      <w:rStyle w:val="skn-mlz1exed-secparagraphnth-last-child1right-content"/>
                      <w:rFonts w:ascii="Open Sans" w:eastAsia="Open Sans" w:hAnsi="Open Sans" w:cs="Open Sans"/>
                      <w:b w:val="0"/>
                      <w:bCs w:val="0"/>
                      <w:color w:val="5D5D5D"/>
                      <w:sz w:val="20"/>
                      <w:szCs w:val="20"/>
                    </w:rPr>
                    <w:t>Maintained proper audit documentation and working papers as per firm audit methodologies.</w:t>
                  </w:r>
                </w:p>
                <w:p>
                  <w:pPr>
                    <w:pStyle w:val="skn-mlz1ullinth-last-child1"/>
                    <w:numPr>
                      <w:ilvl w:val="0"/>
                      <w:numId w:val="2"/>
                    </w:numPr>
                    <w:pBdr>
                      <w:top w:val="none" w:sz="0" w:space="0" w:color="auto"/>
                      <w:left w:val="none" w:sz="0" w:space="0" w:color="auto"/>
                      <w:bottom w:val="none" w:sz="0" w:space="0" w:color="auto"/>
                      <w:right w:val="none" w:sz="0" w:space="0" w:color="auto"/>
                    </w:pBdr>
                    <w:spacing w:after="0" w:line="240" w:lineRule="atLeast"/>
                    <w:ind w:left="300" w:right="0" w:hanging="192"/>
                    <w:jc w:val="left"/>
                    <w:rPr>
                      <w:rStyle w:val="skn-mlz1exed-secparagraphnth-last-child1right-content"/>
                      <w:rFonts w:ascii="Open Sans" w:eastAsia="Open Sans" w:hAnsi="Open Sans" w:cs="Open Sans"/>
                      <w:b w:val="0"/>
                      <w:bCs w:val="0"/>
                      <w:color w:val="181818"/>
                      <w:sz w:val="20"/>
                      <w:szCs w:val="20"/>
                    </w:rPr>
                  </w:pPr>
                  <w:r>
                    <w:rPr>
                      <w:rStyle w:val="skn-mlz1exed-secparagraphnth-last-child1right-content"/>
                      <w:rFonts w:ascii="Open Sans" w:eastAsia="Open Sans" w:hAnsi="Open Sans" w:cs="Open Sans"/>
                      <w:b w:val="0"/>
                      <w:bCs w:val="0"/>
                      <w:color w:val="5D5D5D"/>
                      <w:sz w:val="20"/>
                      <w:szCs w:val="20"/>
                    </w:rPr>
                    <w:t>Supported junior auditors through training and on-the-job guidance during audit assignments.</w:t>
                  </w:r>
                </w:p>
                <w:p>
                  <w:pPr>
                    <w:pStyle w:val="skn-mlz1exed-secparagraphnth-last-child1right-contentParagraph"/>
                    <w:spacing w:line="200" w:lineRule="exact"/>
                    <w:ind w:left="80" w:right="0"/>
                    <w:rPr>
                      <w:rStyle w:val="skn-mlz1exed-secparagraphnth-last-child1right-content"/>
                      <w:rFonts w:ascii="Open Sans" w:eastAsia="Open Sans" w:hAnsi="Open Sans" w:cs="Open Sans"/>
                      <w:b w:val="0"/>
                      <w:bCs w:val="0"/>
                      <w:color w:val="181818"/>
                      <w:sz w:val="20"/>
                      <w:szCs w:val="20"/>
                    </w:rPr>
                  </w:pPr>
                </w:p>
              </w:tc>
            </w:tr>
          </w:tbl>
          <w:p>
            <w:pPr>
              <w:pStyle w:val="skn-mlz1anyParagraph"/>
              <w:pBdr>
                <w:top w:val="none" w:sz="0" w:space="0" w:color="auto"/>
                <w:left w:val="none" w:sz="0" w:space="0" w:color="auto"/>
                <w:bottom w:val="none" w:sz="0" w:space="0" w:color="auto"/>
                <w:right w:val="none" w:sz="0" w:space="0" w:color="auto"/>
              </w:pBdr>
              <w:spacing w:before="0" w:after="0" w:line="40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tbl>
            <w:tblPr>
              <w:tblStyle w:val="parent-containerleft-boxheading"/>
              <w:tblW w:w="0" w:type="auto"/>
              <w:tblCellSpacing w:w="0" w:type="dxa"/>
              <w:tblLayout w:type="fixed"/>
              <w:tblCellMar>
                <w:top w:w="0" w:type="dxa"/>
                <w:left w:w="0" w:type="dxa"/>
                <w:bottom w:w="0" w:type="dxa"/>
                <w:right w:w="0" w:type="dxa"/>
              </w:tblCellMar>
              <w:tblLook w:val="05E0"/>
            </w:tblPr>
            <w:tblGrid>
              <w:gridCol w:w="113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11360" w:type="dxa"/>
                  <w:shd w:val="clear" w:color="auto" w:fill="F5F5F5"/>
                  <w:tcMar>
                    <w:top w:w="60" w:type="dxa"/>
                    <w:left w:w="160" w:type="dxa"/>
                    <w:bottom w:w="60" w:type="dxa"/>
                    <w:right w:w="0" w:type="dxa"/>
                  </w:tcMar>
                  <w:vAlign w:val="top"/>
                  <w:hideMark/>
                </w:tcPr>
                <w:p>
                  <w:pPr>
                    <w:pStyle w:val="parent-containerleft-boxsectiontitleParagraph"/>
                    <w:pBdr>
                      <w:left w:val="none" w:sz="0" w:space="0" w:color="auto"/>
                      <w:right w:val="none" w:sz="0" w:space="0" w:color="auto"/>
                    </w:pBdr>
                    <w:spacing w:line="320" w:lineRule="atLeast"/>
                    <w:ind w:left="0" w:right="0"/>
                    <w:rPr>
                      <w:rStyle w:val="parent-containerleft-boxsectiontitle"/>
                      <w:rFonts w:ascii="Playfair Display" w:eastAsia="Playfair Display" w:hAnsi="Playfair Display" w:cs="Playfair Display"/>
                      <w:b/>
                      <w:bCs/>
                      <w:caps/>
                      <w:color w:val="333333"/>
                      <w:spacing w:val="13"/>
                    </w:rPr>
                  </w:pPr>
                  <w:r>
                    <w:rPr>
                      <w:rStyle w:val="parent-containerleft-boxsectiontitle"/>
                      <w:rFonts w:ascii="Playfair Display" w:eastAsia="Playfair Display" w:hAnsi="Playfair Display" w:cs="Playfair Display"/>
                      <w:b/>
                      <w:bCs/>
                      <w:caps/>
                      <w:color w:val="333333"/>
                      <w:spacing w:val="13"/>
                    </w:rPr>
                    <w:t>Education</w:t>
                  </w:r>
                </w:p>
              </w:tc>
            </w:tr>
          </w:tbl>
          <w:p>
            <w:pPr>
              <w:pStyle w:val="skn-mlz1anyParagraph"/>
              <w:pBdr>
                <w:top w:val="none" w:sz="0" w:space="0" w:color="auto"/>
                <w:left w:val="none" w:sz="0" w:space="0" w:color="auto"/>
                <w:bottom w:val="none" w:sz="0" w:space="0" w:color="auto"/>
                <w:right w:val="none" w:sz="0" w:space="0" w:color="auto"/>
              </w:pBdr>
              <w:spacing w:before="0" w:after="0" w:line="24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tbl>
            <w:tblPr>
              <w:tblStyle w:val="skn-mlz1exed-secsinglecolumnexedsectable"/>
              <w:tblW w:w="0" w:type="auto"/>
              <w:tblCellSpacing w:w="0" w:type="dxa"/>
              <w:tblLayout w:type="fixed"/>
              <w:tblCellMar>
                <w:top w:w="0" w:type="dxa"/>
                <w:left w:w="0" w:type="dxa"/>
                <w:bottom w:w="0" w:type="dxa"/>
                <w:right w:w="0" w:type="dxa"/>
              </w:tblCellMar>
              <w:tblLook w:val="05E0"/>
            </w:tblPr>
            <w:tblGrid>
              <w:gridCol w:w="20"/>
              <w:gridCol w:w="2400"/>
              <w:gridCol w:w="89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20" w:type="dxa"/>
                  <w:tcMar>
                    <w:top w:w="0" w:type="dxa"/>
                    <w:left w:w="0" w:type="dxa"/>
                    <w:bottom w:w="0" w:type="dxa"/>
                    <w:right w:w="0" w:type="dxa"/>
                  </w:tcMar>
                  <w:vAlign w:val="center"/>
                  <w:hideMark/>
                </w:tcPr>
                <w:p>
                  <w:pPr>
                    <w:rPr>
                      <w:rStyle w:val="skn-mlz1parent-containerleft-box"/>
                      <w:rFonts w:ascii="Open Sans" w:eastAsia="Open Sans" w:hAnsi="Open Sans" w:cs="Open Sans"/>
                      <w:b w:val="0"/>
                      <w:bCs w:val="0"/>
                      <w:color w:val="181818"/>
                      <w:sz w:val="20"/>
                      <w:szCs w:val="20"/>
                    </w:rPr>
                  </w:pPr>
                </w:p>
              </w:tc>
              <w:tc>
                <w:tcPr>
                  <w:tcW w:w="2400" w:type="dxa"/>
                  <w:tcBorders>
                    <w:right w:val="single" w:sz="8" w:space="0" w:color="CCCCCC"/>
                  </w:tcBorders>
                  <w:tcMar>
                    <w:top w:w="0" w:type="dxa"/>
                    <w:left w:w="80" w:type="dxa"/>
                    <w:bottom w:w="0" w:type="dxa"/>
                    <w:right w:w="0" w:type="dxa"/>
                  </w:tcMar>
                  <w:vAlign w:val="top"/>
                  <w:hideMark/>
                </w:tcPr>
                <w:p>
                  <w:pPr>
                    <w:pStyle w:val="skn-mlz1educationjob-detailsspan"/>
                    <w:pBdr>
                      <w:top w:val="none" w:sz="0" w:space="0" w:color="auto"/>
                      <w:left w:val="none" w:sz="0" w:space="0" w:color="auto"/>
                      <w:bottom w:val="none" w:sz="0" w:space="0" w:color="auto"/>
                      <w:right w:val="none" w:sz="0" w:space="0" w:color="auto"/>
                    </w:pBdr>
                    <w:spacing w:before="0" w:after="0"/>
                    <w:ind w:left="80" w:right="0"/>
                    <w:rPr>
                      <w:rStyle w:val="skn-mlz1exed-secsinglecolumnexedsectablescho-loc"/>
                      <w:rFonts w:ascii="Open Sans" w:eastAsia="Open Sans" w:hAnsi="Open Sans" w:cs="Open Sans"/>
                      <w:b/>
                      <w:bCs/>
                      <w:color w:val="181818"/>
                      <w:sz w:val="22"/>
                      <w:szCs w:val="22"/>
                    </w:rPr>
                  </w:pPr>
                  <w:r>
                    <w:rPr>
                      <w:rStyle w:val="skn-mlz1exed-secsinglecolumnexedsectablescho-loc"/>
                      <w:rFonts w:ascii="Open Sans" w:eastAsia="Open Sans" w:hAnsi="Open Sans" w:cs="Open Sans"/>
                      <w:b/>
                      <w:bCs/>
                      <w:color w:val="181818"/>
                    </w:rPr>
                    <w:t>St. Joseph's High School</w:t>
                  </w:r>
                </w:p>
                <w:p>
                  <w:pPr>
                    <w:pStyle w:val="skn-mlz1anyParagraph"/>
                    <w:pBdr>
                      <w:top w:val="none" w:sz="0" w:space="0" w:color="auto"/>
                      <w:left w:val="none" w:sz="0" w:space="0" w:color="auto"/>
                      <w:bottom w:val="none" w:sz="0" w:space="0" w:color="auto"/>
                      <w:right w:val="none" w:sz="0" w:space="0" w:color="auto"/>
                    </w:pBdr>
                    <w:spacing w:before="0" w:after="0" w:line="80" w:lineRule="exact"/>
                    <w:ind w:left="80" w:right="0"/>
                    <w:rPr>
                      <w:rStyle w:val="skn-mlz1exed-secsinglecolumnexedsectablescho-loc"/>
                      <w:rFonts w:ascii="Open Sans" w:eastAsia="Open Sans" w:hAnsi="Open Sans" w:cs="Open Sans"/>
                      <w:b w:val="0"/>
                      <w:bCs w:val="0"/>
                      <w:color w:val="181818"/>
                      <w:sz w:val="20"/>
                      <w:szCs w:val="20"/>
                    </w:rPr>
                  </w:pPr>
                  <w:r>
                    <w:rPr>
                      <w:rStyle w:val="skn-mlz1exed-secsinglecolumnexedsectablescho-loc"/>
                      <w:rFonts w:ascii="Open Sans" w:eastAsia="Open Sans" w:hAnsi="Open Sans" w:cs="Open Sans"/>
                      <w:b w:val="0"/>
                      <w:bCs w:val="0"/>
                      <w:color w:val="181818"/>
                      <w:sz w:val="20"/>
                      <w:szCs w:val="20"/>
                    </w:rPr>
                    <w:t> </w:t>
                  </w:r>
                </w:p>
                <w:p>
                  <w:pPr>
                    <w:pStyle w:val="skn-mlz1disp-block"/>
                    <w:pBdr>
                      <w:top w:val="none" w:sz="0" w:space="0" w:color="auto"/>
                      <w:left w:val="none" w:sz="0" w:space="0" w:color="auto"/>
                      <w:bottom w:val="none" w:sz="0" w:space="0" w:color="auto"/>
                      <w:right w:val="none" w:sz="0" w:space="0" w:color="auto"/>
                    </w:pBdr>
                    <w:spacing w:before="0" w:after="0" w:line="240" w:lineRule="atLeast"/>
                    <w:ind w:left="80" w:right="0"/>
                    <w:rPr>
                      <w:rStyle w:val="skn-mlz1exed-secsinglecolumnexedsectablescho-loc"/>
                      <w:rFonts w:ascii="Open Sans" w:eastAsia="Open Sans" w:hAnsi="Open Sans" w:cs="Open Sans"/>
                      <w:b w:val="0"/>
                      <w:bCs w:val="0"/>
                      <w:color w:val="181818"/>
                      <w:spacing w:val="6"/>
                      <w:sz w:val="20"/>
                      <w:szCs w:val="20"/>
                    </w:rPr>
                  </w:pPr>
                  <w:r>
                    <w:rPr>
                      <w:rStyle w:val="skn-mlz1any"/>
                      <w:rFonts w:ascii="Open Sans" w:eastAsia="Open Sans" w:hAnsi="Open Sans" w:cs="Open Sans"/>
                      <w:b w:val="0"/>
                      <w:bCs w:val="0"/>
                      <w:color w:val="181818"/>
                      <w:spacing w:val="6"/>
                      <w:sz w:val="20"/>
                      <w:szCs w:val="20"/>
                    </w:rPr>
                    <w:t>Maharashtra</w:t>
                  </w:r>
                </w:p>
                <w:p>
                  <w:pPr>
                    <w:pStyle w:val="skn-mlz1anyParagraph"/>
                    <w:pBdr>
                      <w:top w:val="none" w:sz="0" w:space="0" w:color="auto"/>
                      <w:left w:val="none" w:sz="0" w:space="0" w:color="auto"/>
                      <w:bottom w:val="none" w:sz="0" w:space="0" w:color="auto"/>
                      <w:right w:val="none" w:sz="0" w:space="0" w:color="auto"/>
                    </w:pBdr>
                    <w:spacing w:before="0" w:after="0" w:line="80" w:lineRule="exact"/>
                    <w:ind w:left="80" w:right="0"/>
                    <w:rPr>
                      <w:rStyle w:val="skn-mlz1exed-secsinglecolumnexedsectablescho-loc"/>
                      <w:rFonts w:ascii="Open Sans" w:eastAsia="Open Sans" w:hAnsi="Open Sans" w:cs="Open Sans"/>
                      <w:b w:val="0"/>
                      <w:bCs w:val="0"/>
                      <w:color w:val="181818"/>
                      <w:spacing w:val="6"/>
                      <w:sz w:val="20"/>
                      <w:szCs w:val="20"/>
                    </w:rPr>
                  </w:pPr>
                  <w:r>
                    <w:rPr>
                      <w:rStyle w:val="skn-mlz1exed-secsinglecolumnexedsectablescho-loc"/>
                      <w:rFonts w:ascii="Open Sans" w:eastAsia="Open Sans" w:hAnsi="Open Sans" w:cs="Open Sans"/>
                      <w:b w:val="0"/>
                      <w:bCs w:val="0"/>
                      <w:color w:val="181818"/>
                      <w:spacing w:val="6"/>
                      <w:sz w:val="20"/>
                      <w:szCs w:val="20"/>
                    </w:rPr>
                    <w:t> </w:t>
                  </w:r>
                </w:p>
                <w:p>
                  <w:pPr>
                    <w:spacing w:after="0" w:line="240" w:lineRule="atLeast"/>
                    <w:ind w:left="80" w:right="0"/>
                    <w:rPr>
                      <w:rStyle w:val="skn-mlz1any"/>
                      <w:rFonts w:ascii="Open Sans" w:eastAsia="Open Sans" w:hAnsi="Open Sans" w:cs="Open Sans"/>
                      <w:b w:val="0"/>
                      <w:bCs w:val="0"/>
                      <w:color w:val="181818"/>
                      <w:spacing w:val="6"/>
                      <w:sz w:val="20"/>
                      <w:szCs w:val="20"/>
                    </w:rPr>
                  </w:pPr>
                  <w:r>
                    <w:rPr>
                      <w:rStyle w:val="skn-mlz1any"/>
                      <w:rFonts w:ascii="Open Sans" w:eastAsia="Open Sans" w:hAnsi="Open Sans" w:cs="Open Sans"/>
                      <w:b w:val="0"/>
                      <w:bCs w:val="0"/>
                      <w:color w:val="181818"/>
                      <w:spacing w:val="6"/>
                      <w:sz w:val="20"/>
                      <w:szCs w:val="20"/>
                    </w:rPr>
                    <w:t>Mar 2002</w:t>
                  </w:r>
                  <w:r>
                    <w:rPr>
                      <w:rStyle w:val="skn-mlz1any"/>
                      <w:rFonts w:ascii="Open Sans" w:eastAsia="Open Sans" w:hAnsi="Open Sans" w:cs="Open Sans"/>
                      <w:b w:val="0"/>
                      <w:bCs w:val="0"/>
                      <w:color w:val="181818"/>
                      <w:spacing w:val="6"/>
                      <w:sz w:val="20"/>
                      <w:szCs w:val="20"/>
                    </w:rPr>
                    <w:t xml:space="preserve"> </w:t>
                  </w:r>
                </w:p>
                <w:p>
                  <w:pPr>
                    <w:pStyle w:val="skn-mlz1exed-secsinglecolumnexedsectablescho-locParagraph"/>
                    <w:spacing w:line="200" w:lineRule="exact"/>
                    <w:ind w:left="80" w:right="0"/>
                    <w:textAlignment w:val="auto"/>
                    <w:rPr>
                      <w:rStyle w:val="skn-mlz1exed-secsinglecolumnexedsectablescho-loc"/>
                      <w:rFonts w:ascii="Open Sans" w:eastAsia="Open Sans" w:hAnsi="Open Sans" w:cs="Open Sans"/>
                      <w:b w:val="0"/>
                      <w:bCs w:val="0"/>
                      <w:color w:val="181818"/>
                      <w:sz w:val="20"/>
                      <w:szCs w:val="20"/>
                    </w:rPr>
                  </w:pPr>
                </w:p>
              </w:tc>
              <w:tc>
                <w:tcPr>
                  <w:tcW w:w="8960" w:type="dxa"/>
                  <w:tcMar>
                    <w:top w:w="0" w:type="dxa"/>
                    <w:left w:w="80" w:type="dxa"/>
                    <w:bottom w:w="0" w:type="dxa"/>
                    <w:right w:w="0" w:type="dxa"/>
                  </w:tcMar>
                  <w:vAlign w:val="top"/>
                  <w:hideMark/>
                </w:tcPr>
                <w:tbl>
                  <w:tblPr>
                    <w:tblStyle w:val="skn-mlz1sectioneducationjob-position"/>
                    <w:tblW w:w="0" w:type="auto"/>
                    <w:tblCellSpacing w:w="0" w:type="dxa"/>
                    <w:tblInd w:w="80" w:type="dxa"/>
                    <w:tblLayout w:type="fixed"/>
                    <w:tblCellMar>
                      <w:top w:w="0" w:type="dxa"/>
                      <w:left w:w="0" w:type="dxa"/>
                      <w:bottom w:w="0" w:type="dxa"/>
                      <w:right w:w="0" w:type="dxa"/>
                    </w:tblCellMar>
                    <w:tblLook w:val="05E0"/>
                  </w:tblPr>
                  <w:tblGrid>
                    <w:gridCol w:w="6784"/>
                    <w:gridCol w:w="200"/>
                  </w:tblGrid>
                  <w:tr>
                    <w:tblPrEx>
                      <w:tblW w:w="0" w:type="auto"/>
                      <w:tblCellSpacing w:w="0" w:type="dxa"/>
                      <w:tblInd w:w="80" w:type="dxa"/>
                      <w:tblLayout w:type="fixed"/>
                      <w:tblCellMar>
                        <w:top w:w="0" w:type="dxa"/>
                        <w:left w:w="0" w:type="dxa"/>
                        <w:bottom w:w="0" w:type="dxa"/>
                        <w:right w:w="0" w:type="dxa"/>
                      </w:tblCellMar>
                      <w:tblLook w:val="05E0"/>
                    </w:tblPrEx>
                    <w:trPr>
                      <w:tblCellSpacing w:w="0" w:type="dxa"/>
                    </w:trPr>
                    <w:tc>
                      <w:tcPr>
                        <w:tcW w:w="6784" w:type="dxa"/>
                        <w:tcMar>
                          <w:top w:w="0" w:type="dxa"/>
                          <w:left w:w="0" w:type="dxa"/>
                          <w:bottom w:w="0" w:type="dxa"/>
                          <w:right w:w="0" w:type="dxa"/>
                        </w:tcMar>
                        <w:vAlign w:val="top"/>
                        <w:hideMark/>
                      </w:tcPr>
                      <w:p>
                        <w:pPr>
                          <w:rPr>
                            <w:rStyle w:val="skn-mlz1exed-secsinglecolumnexedsectablescho-loc"/>
                            <w:rFonts w:ascii="Open Sans" w:eastAsia="Open Sans" w:hAnsi="Open Sans" w:cs="Open Sans"/>
                            <w:b w:val="0"/>
                            <w:bCs w:val="0"/>
                            <w:color w:val="181818"/>
                            <w:sz w:val="20"/>
                            <w:szCs w:val="20"/>
                          </w:rPr>
                        </w:pPr>
                        <w:r>
                          <w:rPr>
                            <w:rStyle w:val="skn-mlz1any"/>
                            <w:rFonts w:ascii="Open Sans" w:eastAsia="Open Sans" w:hAnsi="Open Sans" w:cs="Open Sans"/>
                            <w:b/>
                            <w:bCs/>
                            <w:color w:val="333333"/>
                            <w:sz w:val="22"/>
                            <w:szCs w:val="22"/>
                          </w:rPr>
                          <w:t>10th Standard</w:t>
                        </w:r>
                        <w:r>
                          <w:rPr>
                            <w:rStyle w:val="skn-mlz1sectioneducationdegre-group"/>
                            <w:rFonts w:ascii="Open Sans" w:eastAsia="Open Sans" w:hAnsi="Open Sans" w:cs="Open Sans"/>
                            <w:b/>
                            <w:bCs/>
                            <w:color w:val="333333"/>
                            <w:sz w:val="22"/>
                            <w:szCs w:val="22"/>
                          </w:rPr>
                          <w:t xml:space="preserve"> </w:t>
                        </w:r>
                      </w:p>
                    </w:tc>
                    <w:tc>
                      <w:tcPr>
                        <w:tcW w:w="200" w:type="dxa"/>
                        <w:tcMar>
                          <w:top w:w="0" w:type="dxa"/>
                          <w:left w:w="0" w:type="dxa"/>
                          <w:bottom w:w="0" w:type="dxa"/>
                          <w:right w:w="0" w:type="dxa"/>
                        </w:tcMar>
                        <w:vAlign w:val="top"/>
                        <w:hideMark/>
                      </w:tcPr>
                      <w:p>
                        <w:pPr>
                          <w:jc w:val="right"/>
                          <w:rPr>
                            <w:rStyle w:val="skn-mlz1sectioneducationdegre-group"/>
                            <w:rFonts w:ascii="Open Sans" w:eastAsia="Open Sans" w:hAnsi="Open Sans" w:cs="Open Sans"/>
                            <w:b/>
                            <w:bCs/>
                            <w:color w:val="333333"/>
                            <w:sz w:val="22"/>
                            <w:szCs w:val="22"/>
                          </w:rPr>
                        </w:pPr>
                        <w:r>
                          <w:rPr>
                            <w:rStyle w:val="skn-mlz1sectioneducationeduc-gap-cell"/>
                            <w:rFonts w:ascii="Open Sans" w:eastAsia="Open Sans" w:hAnsi="Open Sans" w:cs="Open Sans"/>
                            <w:b/>
                            <w:bCs/>
                            <w:color w:val="333333"/>
                            <w:sz w:val="22"/>
                            <w:szCs w:val="22"/>
                          </w:rPr>
                          <w:t> </w:t>
                        </w:r>
                      </w:p>
                    </w:tc>
                  </w:tr>
                </w:tbl>
                <w:p>
                  <w:pPr>
                    <w:spacing w:line="200" w:lineRule="exact"/>
                    <w:rPr>
                      <w:rStyle w:val="skn-mlz1exed-secsinglecolumnexedsectablescho-loc"/>
                      <w:rFonts w:ascii="Open Sans" w:eastAsia="Open Sans" w:hAnsi="Open Sans" w:cs="Open Sans"/>
                      <w:b w:val="0"/>
                      <w:bCs w:val="0"/>
                      <w:color w:val="181818"/>
                      <w:sz w:val="20"/>
                      <w:szCs w:val="20"/>
                    </w:rPr>
                  </w:pPr>
                </w:p>
              </w:tc>
            </w:tr>
          </w:tbl>
          <w:p>
            <w:pPr>
              <w:rPr>
                <w:vanish/>
              </w:rPr>
            </w:pPr>
          </w:p>
          <w:tbl>
            <w:tblPr>
              <w:tblStyle w:val="skn-mlz1exed-secsinglecolumnexedsectable"/>
              <w:tblW w:w="0" w:type="auto"/>
              <w:tblCellSpacing w:w="0" w:type="dxa"/>
              <w:tblLayout w:type="fixed"/>
              <w:tblCellMar>
                <w:top w:w="0" w:type="dxa"/>
                <w:left w:w="0" w:type="dxa"/>
                <w:bottom w:w="0" w:type="dxa"/>
                <w:right w:w="0" w:type="dxa"/>
              </w:tblCellMar>
              <w:tblLook w:val="05E0"/>
            </w:tblPr>
            <w:tblGrid>
              <w:gridCol w:w="20"/>
              <w:gridCol w:w="2400"/>
              <w:gridCol w:w="89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20" w:type="dxa"/>
                  <w:tcMar>
                    <w:top w:w="0" w:type="dxa"/>
                    <w:left w:w="0" w:type="dxa"/>
                    <w:bottom w:w="0" w:type="dxa"/>
                    <w:right w:w="0" w:type="dxa"/>
                  </w:tcMar>
                  <w:vAlign w:val="center"/>
                  <w:hideMark/>
                </w:tcPr>
                <w:p>
                  <w:pPr>
                    <w:rPr>
                      <w:rStyle w:val="skn-mlz1parent-containerleft-box"/>
                      <w:rFonts w:ascii="Open Sans" w:eastAsia="Open Sans" w:hAnsi="Open Sans" w:cs="Open Sans"/>
                      <w:b w:val="0"/>
                      <w:bCs w:val="0"/>
                      <w:color w:val="181818"/>
                      <w:sz w:val="20"/>
                      <w:szCs w:val="20"/>
                    </w:rPr>
                  </w:pPr>
                </w:p>
              </w:tc>
              <w:tc>
                <w:tcPr>
                  <w:tcW w:w="2400" w:type="dxa"/>
                  <w:tcBorders>
                    <w:right w:val="single" w:sz="8" w:space="0" w:color="CCCCCC"/>
                  </w:tcBorders>
                  <w:tcMar>
                    <w:top w:w="0" w:type="dxa"/>
                    <w:left w:w="80" w:type="dxa"/>
                    <w:bottom w:w="0" w:type="dxa"/>
                    <w:right w:w="0" w:type="dxa"/>
                  </w:tcMar>
                  <w:vAlign w:val="top"/>
                  <w:hideMark/>
                </w:tcPr>
                <w:p>
                  <w:pPr>
                    <w:pStyle w:val="skn-mlz1educationjob-detailsspan"/>
                    <w:pBdr>
                      <w:top w:val="none" w:sz="0" w:space="0" w:color="auto"/>
                      <w:left w:val="none" w:sz="0" w:space="0" w:color="auto"/>
                      <w:bottom w:val="none" w:sz="0" w:space="0" w:color="auto"/>
                      <w:right w:val="none" w:sz="0" w:space="0" w:color="auto"/>
                    </w:pBdr>
                    <w:spacing w:before="0" w:after="0"/>
                    <w:ind w:left="80" w:right="0"/>
                    <w:rPr>
                      <w:rStyle w:val="skn-mlz1exed-secsinglecolumnexedsectablescho-loc"/>
                      <w:rFonts w:ascii="Open Sans" w:eastAsia="Open Sans" w:hAnsi="Open Sans" w:cs="Open Sans"/>
                      <w:b/>
                      <w:bCs/>
                      <w:color w:val="181818"/>
                      <w:sz w:val="22"/>
                      <w:szCs w:val="22"/>
                    </w:rPr>
                  </w:pPr>
                  <w:r>
                    <w:rPr>
                      <w:rStyle w:val="skn-mlz1exed-secsinglecolumnexedsectablescho-loc"/>
                      <w:rFonts w:ascii="Open Sans" w:eastAsia="Open Sans" w:hAnsi="Open Sans" w:cs="Open Sans"/>
                      <w:b/>
                      <w:bCs/>
                      <w:color w:val="181818"/>
                    </w:rPr>
                    <w:t>Fergusson Junior College</w:t>
                  </w:r>
                </w:p>
                <w:p>
                  <w:pPr>
                    <w:pStyle w:val="skn-mlz1anyParagraph"/>
                    <w:pBdr>
                      <w:top w:val="none" w:sz="0" w:space="0" w:color="auto"/>
                      <w:left w:val="none" w:sz="0" w:space="0" w:color="auto"/>
                      <w:bottom w:val="none" w:sz="0" w:space="0" w:color="auto"/>
                      <w:right w:val="none" w:sz="0" w:space="0" w:color="auto"/>
                    </w:pBdr>
                    <w:spacing w:before="0" w:after="0" w:line="80" w:lineRule="exact"/>
                    <w:ind w:left="80" w:right="0"/>
                    <w:rPr>
                      <w:rStyle w:val="skn-mlz1exed-secsinglecolumnexedsectablescho-loc"/>
                      <w:rFonts w:ascii="Open Sans" w:eastAsia="Open Sans" w:hAnsi="Open Sans" w:cs="Open Sans"/>
                      <w:b w:val="0"/>
                      <w:bCs w:val="0"/>
                      <w:color w:val="181818"/>
                      <w:sz w:val="20"/>
                      <w:szCs w:val="20"/>
                    </w:rPr>
                  </w:pPr>
                  <w:r>
                    <w:rPr>
                      <w:rStyle w:val="skn-mlz1exed-secsinglecolumnexedsectablescho-loc"/>
                      <w:rFonts w:ascii="Open Sans" w:eastAsia="Open Sans" w:hAnsi="Open Sans" w:cs="Open Sans"/>
                      <w:b w:val="0"/>
                      <w:bCs w:val="0"/>
                      <w:color w:val="181818"/>
                      <w:sz w:val="20"/>
                      <w:szCs w:val="20"/>
                    </w:rPr>
                    <w:t> </w:t>
                  </w:r>
                </w:p>
                <w:p>
                  <w:pPr>
                    <w:pStyle w:val="skn-mlz1disp-block"/>
                    <w:pBdr>
                      <w:top w:val="none" w:sz="0" w:space="0" w:color="auto"/>
                      <w:left w:val="none" w:sz="0" w:space="0" w:color="auto"/>
                      <w:bottom w:val="none" w:sz="0" w:space="0" w:color="auto"/>
                      <w:right w:val="none" w:sz="0" w:space="0" w:color="auto"/>
                    </w:pBdr>
                    <w:spacing w:before="0" w:after="0" w:line="240" w:lineRule="atLeast"/>
                    <w:ind w:left="80" w:right="0"/>
                    <w:rPr>
                      <w:rStyle w:val="skn-mlz1exed-secsinglecolumnexedsectablescho-loc"/>
                      <w:rFonts w:ascii="Open Sans" w:eastAsia="Open Sans" w:hAnsi="Open Sans" w:cs="Open Sans"/>
                      <w:b w:val="0"/>
                      <w:bCs w:val="0"/>
                      <w:color w:val="181818"/>
                      <w:spacing w:val="6"/>
                      <w:sz w:val="20"/>
                      <w:szCs w:val="20"/>
                    </w:rPr>
                  </w:pPr>
                  <w:r>
                    <w:rPr>
                      <w:rStyle w:val="skn-mlz1any"/>
                      <w:rFonts w:ascii="Open Sans" w:eastAsia="Open Sans" w:hAnsi="Open Sans" w:cs="Open Sans"/>
                      <w:b w:val="0"/>
                      <w:bCs w:val="0"/>
                      <w:color w:val="181818"/>
                      <w:spacing w:val="6"/>
                      <w:sz w:val="20"/>
                      <w:szCs w:val="20"/>
                    </w:rPr>
                    <w:t>Maharashtra</w:t>
                  </w:r>
                </w:p>
                <w:p>
                  <w:pPr>
                    <w:pStyle w:val="skn-mlz1anyParagraph"/>
                    <w:pBdr>
                      <w:top w:val="none" w:sz="0" w:space="0" w:color="auto"/>
                      <w:left w:val="none" w:sz="0" w:space="0" w:color="auto"/>
                      <w:bottom w:val="none" w:sz="0" w:space="0" w:color="auto"/>
                      <w:right w:val="none" w:sz="0" w:space="0" w:color="auto"/>
                    </w:pBdr>
                    <w:spacing w:before="0" w:after="0" w:line="80" w:lineRule="exact"/>
                    <w:ind w:left="80" w:right="0"/>
                    <w:rPr>
                      <w:rStyle w:val="skn-mlz1exed-secsinglecolumnexedsectablescho-loc"/>
                      <w:rFonts w:ascii="Open Sans" w:eastAsia="Open Sans" w:hAnsi="Open Sans" w:cs="Open Sans"/>
                      <w:b w:val="0"/>
                      <w:bCs w:val="0"/>
                      <w:color w:val="181818"/>
                      <w:spacing w:val="6"/>
                      <w:sz w:val="20"/>
                      <w:szCs w:val="20"/>
                    </w:rPr>
                  </w:pPr>
                  <w:r>
                    <w:rPr>
                      <w:rStyle w:val="skn-mlz1exed-secsinglecolumnexedsectablescho-loc"/>
                      <w:rFonts w:ascii="Open Sans" w:eastAsia="Open Sans" w:hAnsi="Open Sans" w:cs="Open Sans"/>
                      <w:b w:val="0"/>
                      <w:bCs w:val="0"/>
                      <w:color w:val="181818"/>
                      <w:spacing w:val="6"/>
                      <w:sz w:val="20"/>
                      <w:szCs w:val="20"/>
                    </w:rPr>
                    <w:t> </w:t>
                  </w:r>
                </w:p>
                <w:p>
                  <w:pPr>
                    <w:spacing w:after="0" w:line="240" w:lineRule="atLeast"/>
                    <w:ind w:left="80" w:right="0"/>
                    <w:rPr>
                      <w:rStyle w:val="skn-mlz1any"/>
                      <w:rFonts w:ascii="Open Sans" w:eastAsia="Open Sans" w:hAnsi="Open Sans" w:cs="Open Sans"/>
                      <w:b w:val="0"/>
                      <w:bCs w:val="0"/>
                      <w:color w:val="181818"/>
                      <w:spacing w:val="6"/>
                      <w:sz w:val="20"/>
                      <w:szCs w:val="20"/>
                    </w:rPr>
                  </w:pPr>
                  <w:r>
                    <w:rPr>
                      <w:rStyle w:val="skn-mlz1any"/>
                      <w:rFonts w:ascii="Open Sans" w:eastAsia="Open Sans" w:hAnsi="Open Sans" w:cs="Open Sans"/>
                      <w:b w:val="0"/>
                      <w:bCs w:val="0"/>
                      <w:color w:val="181818"/>
                      <w:spacing w:val="6"/>
                      <w:sz w:val="20"/>
                      <w:szCs w:val="20"/>
                    </w:rPr>
                    <w:t>Mar 2004</w:t>
                  </w:r>
                  <w:r>
                    <w:rPr>
                      <w:rStyle w:val="skn-mlz1any"/>
                      <w:rFonts w:ascii="Open Sans" w:eastAsia="Open Sans" w:hAnsi="Open Sans" w:cs="Open Sans"/>
                      <w:b w:val="0"/>
                      <w:bCs w:val="0"/>
                      <w:color w:val="181818"/>
                      <w:spacing w:val="6"/>
                      <w:sz w:val="20"/>
                      <w:szCs w:val="20"/>
                    </w:rPr>
                    <w:t xml:space="preserve"> </w:t>
                  </w:r>
                </w:p>
                <w:p>
                  <w:pPr>
                    <w:pStyle w:val="skn-mlz1exed-secsinglecolumnexedsectablescho-locParagraph"/>
                    <w:spacing w:line="200" w:lineRule="exact"/>
                    <w:ind w:left="80" w:right="0"/>
                    <w:textAlignment w:val="auto"/>
                    <w:rPr>
                      <w:rStyle w:val="skn-mlz1exed-secsinglecolumnexedsectablescho-loc"/>
                      <w:rFonts w:ascii="Open Sans" w:eastAsia="Open Sans" w:hAnsi="Open Sans" w:cs="Open Sans"/>
                      <w:b w:val="0"/>
                      <w:bCs w:val="0"/>
                      <w:color w:val="181818"/>
                      <w:sz w:val="20"/>
                      <w:szCs w:val="20"/>
                    </w:rPr>
                  </w:pPr>
                </w:p>
              </w:tc>
              <w:tc>
                <w:tcPr>
                  <w:tcW w:w="8960" w:type="dxa"/>
                  <w:tcMar>
                    <w:top w:w="0" w:type="dxa"/>
                    <w:left w:w="80" w:type="dxa"/>
                    <w:bottom w:w="0" w:type="dxa"/>
                    <w:right w:w="0" w:type="dxa"/>
                  </w:tcMar>
                  <w:vAlign w:val="top"/>
                  <w:hideMark/>
                </w:tcPr>
                <w:tbl>
                  <w:tblPr>
                    <w:tblStyle w:val="skn-mlz1sectioneducationjob-position"/>
                    <w:tblW w:w="0" w:type="auto"/>
                    <w:tblCellSpacing w:w="0" w:type="dxa"/>
                    <w:tblInd w:w="80" w:type="dxa"/>
                    <w:tblLayout w:type="fixed"/>
                    <w:tblCellMar>
                      <w:top w:w="0" w:type="dxa"/>
                      <w:left w:w="0" w:type="dxa"/>
                      <w:bottom w:w="0" w:type="dxa"/>
                      <w:right w:w="0" w:type="dxa"/>
                    </w:tblCellMar>
                    <w:tblLook w:val="05E0"/>
                  </w:tblPr>
                  <w:tblGrid>
                    <w:gridCol w:w="6784"/>
                    <w:gridCol w:w="200"/>
                  </w:tblGrid>
                  <w:tr>
                    <w:tblPrEx>
                      <w:tblW w:w="0" w:type="auto"/>
                      <w:tblCellSpacing w:w="0" w:type="dxa"/>
                      <w:tblInd w:w="80" w:type="dxa"/>
                      <w:tblLayout w:type="fixed"/>
                      <w:tblCellMar>
                        <w:top w:w="0" w:type="dxa"/>
                        <w:left w:w="0" w:type="dxa"/>
                        <w:bottom w:w="0" w:type="dxa"/>
                        <w:right w:w="0" w:type="dxa"/>
                      </w:tblCellMar>
                      <w:tblLook w:val="05E0"/>
                    </w:tblPrEx>
                    <w:trPr>
                      <w:tblCellSpacing w:w="0" w:type="dxa"/>
                    </w:trPr>
                    <w:tc>
                      <w:tcPr>
                        <w:tcW w:w="6784" w:type="dxa"/>
                        <w:tcMar>
                          <w:top w:w="0" w:type="dxa"/>
                          <w:left w:w="0" w:type="dxa"/>
                          <w:bottom w:w="0" w:type="dxa"/>
                          <w:right w:w="0" w:type="dxa"/>
                        </w:tcMar>
                        <w:vAlign w:val="top"/>
                        <w:hideMark/>
                      </w:tcPr>
                      <w:p>
                        <w:pPr>
                          <w:rPr>
                            <w:rStyle w:val="skn-mlz1exed-secsinglecolumnexedsectablescho-loc"/>
                            <w:rFonts w:ascii="Open Sans" w:eastAsia="Open Sans" w:hAnsi="Open Sans" w:cs="Open Sans"/>
                            <w:b w:val="0"/>
                            <w:bCs w:val="0"/>
                            <w:color w:val="181818"/>
                            <w:sz w:val="20"/>
                            <w:szCs w:val="20"/>
                          </w:rPr>
                        </w:pPr>
                        <w:r>
                          <w:rPr>
                            <w:rStyle w:val="skn-mlz1any"/>
                            <w:rFonts w:ascii="Open Sans" w:eastAsia="Open Sans" w:hAnsi="Open Sans" w:cs="Open Sans"/>
                            <w:b/>
                            <w:bCs/>
                            <w:color w:val="333333"/>
                            <w:sz w:val="22"/>
                            <w:szCs w:val="22"/>
                          </w:rPr>
                          <w:t>12th Standard</w:t>
                        </w:r>
                        <w:r>
                          <w:rPr>
                            <w:rStyle w:val="skn-mlz1sectioneducationdegre-group"/>
                            <w:rFonts w:ascii="Open Sans" w:eastAsia="Open Sans" w:hAnsi="Open Sans" w:cs="Open Sans"/>
                            <w:b/>
                            <w:bCs/>
                            <w:color w:val="333333"/>
                            <w:sz w:val="22"/>
                            <w:szCs w:val="22"/>
                          </w:rPr>
                          <w:t xml:space="preserve"> </w:t>
                        </w:r>
                      </w:p>
                    </w:tc>
                    <w:tc>
                      <w:tcPr>
                        <w:tcW w:w="200" w:type="dxa"/>
                        <w:tcMar>
                          <w:top w:w="0" w:type="dxa"/>
                          <w:left w:w="0" w:type="dxa"/>
                          <w:bottom w:w="0" w:type="dxa"/>
                          <w:right w:w="0" w:type="dxa"/>
                        </w:tcMar>
                        <w:vAlign w:val="top"/>
                        <w:hideMark/>
                      </w:tcPr>
                      <w:p>
                        <w:pPr>
                          <w:jc w:val="right"/>
                          <w:rPr>
                            <w:rStyle w:val="skn-mlz1sectioneducationdegre-group"/>
                            <w:rFonts w:ascii="Open Sans" w:eastAsia="Open Sans" w:hAnsi="Open Sans" w:cs="Open Sans"/>
                            <w:b/>
                            <w:bCs/>
                            <w:color w:val="333333"/>
                            <w:sz w:val="22"/>
                            <w:szCs w:val="22"/>
                          </w:rPr>
                        </w:pPr>
                        <w:r>
                          <w:rPr>
                            <w:rStyle w:val="skn-mlz1sectioneducationeduc-gap-cell"/>
                            <w:rFonts w:ascii="Open Sans" w:eastAsia="Open Sans" w:hAnsi="Open Sans" w:cs="Open Sans"/>
                            <w:b/>
                            <w:bCs/>
                            <w:color w:val="333333"/>
                            <w:sz w:val="22"/>
                            <w:szCs w:val="22"/>
                          </w:rPr>
                          <w:t> </w:t>
                        </w:r>
                      </w:p>
                    </w:tc>
                  </w:tr>
                </w:tbl>
                <w:p>
                  <w:pPr>
                    <w:spacing w:line="200" w:lineRule="exact"/>
                    <w:rPr>
                      <w:rStyle w:val="skn-mlz1exed-secsinglecolumnexedsectablescho-loc"/>
                      <w:rFonts w:ascii="Open Sans" w:eastAsia="Open Sans" w:hAnsi="Open Sans" w:cs="Open Sans"/>
                      <w:b w:val="0"/>
                      <w:bCs w:val="0"/>
                      <w:color w:val="181818"/>
                      <w:sz w:val="20"/>
                      <w:szCs w:val="20"/>
                    </w:rPr>
                  </w:pPr>
                </w:p>
              </w:tc>
            </w:tr>
          </w:tbl>
          <w:p>
            <w:pPr>
              <w:rPr>
                <w:vanish/>
              </w:rPr>
            </w:pPr>
          </w:p>
          <w:tbl>
            <w:tblPr>
              <w:tblStyle w:val="skn-mlz1exed-secsinglecolumnexedsectable"/>
              <w:tblW w:w="0" w:type="auto"/>
              <w:tblCellSpacing w:w="0" w:type="dxa"/>
              <w:tblLayout w:type="fixed"/>
              <w:tblCellMar>
                <w:top w:w="0" w:type="dxa"/>
                <w:left w:w="0" w:type="dxa"/>
                <w:bottom w:w="0" w:type="dxa"/>
                <w:right w:w="0" w:type="dxa"/>
              </w:tblCellMar>
              <w:tblLook w:val="05E0"/>
            </w:tblPr>
            <w:tblGrid>
              <w:gridCol w:w="20"/>
              <w:gridCol w:w="2400"/>
              <w:gridCol w:w="89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20" w:type="dxa"/>
                  <w:tcMar>
                    <w:top w:w="0" w:type="dxa"/>
                    <w:left w:w="0" w:type="dxa"/>
                    <w:bottom w:w="0" w:type="dxa"/>
                    <w:right w:w="0" w:type="dxa"/>
                  </w:tcMar>
                  <w:vAlign w:val="center"/>
                  <w:hideMark/>
                </w:tcPr>
                <w:p>
                  <w:pPr>
                    <w:rPr>
                      <w:rStyle w:val="skn-mlz1parent-containerleft-box"/>
                      <w:rFonts w:ascii="Open Sans" w:eastAsia="Open Sans" w:hAnsi="Open Sans" w:cs="Open Sans"/>
                      <w:b w:val="0"/>
                      <w:bCs w:val="0"/>
                      <w:color w:val="181818"/>
                      <w:sz w:val="20"/>
                      <w:szCs w:val="20"/>
                    </w:rPr>
                  </w:pPr>
                </w:p>
              </w:tc>
              <w:tc>
                <w:tcPr>
                  <w:tcW w:w="2400" w:type="dxa"/>
                  <w:tcBorders>
                    <w:right w:val="single" w:sz="8" w:space="0" w:color="CCCCCC"/>
                  </w:tcBorders>
                  <w:tcMar>
                    <w:top w:w="0" w:type="dxa"/>
                    <w:left w:w="80" w:type="dxa"/>
                    <w:bottom w:w="0" w:type="dxa"/>
                    <w:right w:w="0" w:type="dxa"/>
                  </w:tcMar>
                  <w:vAlign w:val="top"/>
                  <w:hideMark/>
                </w:tcPr>
                <w:p>
                  <w:pPr>
                    <w:pStyle w:val="skn-mlz1educationjob-detailsspan"/>
                    <w:pBdr>
                      <w:top w:val="none" w:sz="0" w:space="0" w:color="auto"/>
                      <w:left w:val="none" w:sz="0" w:space="0" w:color="auto"/>
                      <w:bottom w:val="none" w:sz="0" w:space="0" w:color="auto"/>
                      <w:right w:val="none" w:sz="0" w:space="0" w:color="auto"/>
                    </w:pBdr>
                    <w:spacing w:before="0" w:after="0"/>
                    <w:ind w:left="80" w:right="0"/>
                    <w:rPr>
                      <w:rStyle w:val="skn-mlz1exed-secsinglecolumnexedsectablescho-loc"/>
                      <w:rFonts w:ascii="Open Sans" w:eastAsia="Open Sans" w:hAnsi="Open Sans" w:cs="Open Sans"/>
                      <w:b/>
                      <w:bCs/>
                      <w:color w:val="181818"/>
                      <w:sz w:val="22"/>
                      <w:szCs w:val="22"/>
                    </w:rPr>
                  </w:pPr>
                  <w:r>
                    <w:rPr>
                      <w:rStyle w:val="skn-mlz1exed-secsinglecolumnexedsectablescho-loc"/>
                      <w:rFonts w:ascii="Open Sans" w:eastAsia="Open Sans" w:hAnsi="Open Sans" w:cs="Open Sans"/>
                      <w:b/>
                      <w:bCs/>
                      <w:color w:val="181818"/>
                    </w:rPr>
                    <w:t>Garware College of Commerce</w:t>
                  </w:r>
                </w:p>
                <w:p>
                  <w:pPr>
                    <w:pStyle w:val="skn-mlz1anyParagraph"/>
                    <w:pBdr>
                      <w:top w:val="none" w:sz="0" w:space="0" w:color="auto"/>
                      <w:left w:val="none" w:sz="0" w:space="0" w:color="auto"/>
                      <w:bottom w:val="none" w:sz="0" w:space="0" w:color="auto"/>
                      <w:right w:val="none" w:sz="0" w:space="0" w:color="auto"/>
                    </w:pBdr>
                    <w:spacing w:before="0" w:after="0" w:line="80" w:lineRule="exact"/>
                    <w:ind w:left="80" w:right="0"/>
                    <w:rPr>
                      <w:rStyle w:val="skn-mlz1exed-secsinglecolumnexedsectablescho-loc"/>
                      <w:rFonts w:ascii="Open Sans" w:eastAsia="Open Sans" w:hAnsi="Open Sans" w:cs="Open Sans"/>
                      <w:b w:val="0"/>
                      <w:bCs w:val="0"/>
                      <w:color w:val="181818"/>
                      <w:sz w:val="20"/>
                      <w:szCs w:val="20"/>
                    </w:rPr>
                  </w:pPr>
                  <w:r>
                    <w:rPr>
                      <w:rStyle w:val="skn-mlz1exed-secsinglecolumnexedsectablescho-loc"/>
                      <w:rFonts w:ascii="Open Sans" w:eastAsia="Open Sans" w:hAnsi="Open Sans" w:cs="Open Sans"/>
                      <w:b w:val="0"/>
                      <w:bCs w:val="0"/>
                      <w:color w:val="181818"/>
                      <w:sz w:val="20"/>
                      <w:szCs w:val="20"/>
                    </w:rPr>
                    <w:t> </w:t>
                  </w:r>
                </w:p>
                <w:p>
                  <w:pPr>
                    <w:pStyle w:val="skn-mlz1disp-block"/>
                    <w:pBdr>
                      <w:top w:val="none" w:sz="0" w:space="0" w:color="auto"/>
                      <w:left w:val="none" w:sz="0" w:space="0" w:color="auto"/>
                      <w:bottom w:val="none" w:sz="0" w:space="0" w:color="auto"/>
                      <w:right w:val="none" w:sz="0" w:space="0" w:color="auto"/>
                    </w:pBdr>
                    <w:spacing w:before="0" w:after="0" w:line="240" w:lineRule="atLeast"/>
                    <w:ind w:left="80" w:right="0"/>
                    <w:rPr>
                      <w:rStyle w:val="skn-mlz1exed-secsinglecolumnexedsectablescho-loc"/>
                      <w:rFonts w:ascii="Open Sans" w:eastAsia="Open Sans" w:hAnsi="Open Sans" w:cs="Open Sans"/>
                      <w:b w:val="0"/>
                      <w:bCs w:val="0"/>
                      <w:color w:val="181818"/>
                      <w:spacing w:val="6"/>
                      <w:sz w:val="20"/>
                      <w:szCs w:val="20"/>
                    </w:rPr>
                  </w:pPr>
                  <w:r>
                    <w:rPr>
                      <w:rStyle w:val="skn-mlz1any"/>
                      <w:rFonts w:ascii="Open Sans" w:eastAsia="Open Sans" w:hAnsi="Open Sans" w:cs="Open Sans"/>
                      <w:b w:val="0"/>
                      <w:bCs w:val="0"/>
                      <w:color w:val="181818"/>
                      <w:spacing w:val="6"/>
                      <w:sz w:val="20"/>
                      <w:szCs w:val="20"/>
                    </w:rPr>
                    <w:t>Maharashtra</w:t>
                  </w:r>
                </w:p>
                <w:p>
                  <w:pPr>
                    <w:pStyle w:val="skn-mlz1anyParagraph"/>
                    <w:pBdr>
                      <w:top w:val="none" w:sz="0" w:space="0" w:color="auto"/>
                      <w:left w:val="none" w:sz="0" w:space="0" w:color="auto"/>
                      <w:bottom w:val="none" w:sz="0" w:space="0" w:color="auto"/>
                      <w:right w:val="none" w:sz="0" w:space="0" w:color="auto"/>
                    </w:pBdr>
                    <w:spacing w:before="0" w:after="0" w:line="80" w:lineRule="exact"/>
                    <w:ind w:left="80" w:right="0"/>
                    <w:rPr>
                      <w:rStyle w:val="skn-mlz1exed-secsinglecolumnexedsectablescho-loc"/>
                      <w:rFonts w:ascii="Open Sans" w:eastAsia="Open Sans" w:hAnsi="Open Sans" w:cs="Open Sans"/>
                      <w:b w:val="0"/>
                      <w:bCs w:val="0"/>
                      <w:color w:val="181818"/>
                      <w:spacing w:val="6"/>
                      <w:sz w:val="20"/>
                      <w:szCs w:val="20"/>
                    </w:rPr>
                  </w:pPr>
                  <w:r>
                    <w:rPr>
                      <w:rStyle w:val="skn-mlz1exed-secsinglecolumnexedsectablescho-loc"/>
                      <w:rFonts w:ascii="Open Sans" w:eastAsia="Open Sans" w:hAnsi="Open Sans" w:cs="Open Sans"/>
                      <w:b w:val="0"/>
                      <w:bCs w:val="0"/>
                      <w:color w:val="181818"/>
                      <w:spacing w:val="6"/>
                      <w:sz w:val="20"/>
                      <w:szCs w:val="20"/>
                    </w:rPr>
                    <w:t> </w:t>
                  </w:r>
                </w:p>
                <w:p>
                  <w:pPr>
                    <w:spacing w:after="0" w:line="240" w:lineRule="atLeast"/>
                    <w:ind w:left="80" w:right="0"/>
                    <w:rPr>
                      <w:rStyle w:val="skn-mlz1any"/>
                      <w:rFonts w:ascii="Open Sans" w:eastAsia="Open Sans" w:hAnsi="Open Sans" w:cs="Open Sans"/>
                      <w:b w:val="0"/>
                      <w:bCs w:val="0"/>
                      <w:color w:val="181818"/>
                      <w:spacing w:val="6"/>
                      <w:sz w:val="20"/>
                      <w:szCs w:val="20"/>
                    </w:rPr>
                  </w:pPr>
                  <w:r>
                    <w:rPr>
                      <w:rStyle w:val="skn-mlz1any"/>
                      <w:rFonts w:ascii="Open Sans" w:eastAsia="Open Sans" w:hAnsi="Open Sans" w:cs="Open Sans"/>
                      <w:b w:val="0"/>
                      <w:bCs w:val="0"/>
                      <w:color w:val="181818"/>
                      <w:spacing w:val="6"/>
                      <w:sz w:val="20"/>
                      <w:szCs w:val="20"/>
                    </w:rPr>
                    <w:t>Jun 2007</w:t>
                  </w:r>
                  <w:r>
                    <w:rPr>
                      <w:rStyle w:val="skn-mlz1any"/>
                      <w:rFonts w:ascii="Open Sans" w:eastAsia="Open Sans" w:hAnsi="Open Sans" w:cs="Open Sans"/>
                      <w:b w:val="0"/>
                      <w:bCs w:val="0"/>
                      <w:color w:val="181818"/>
                      <w:spacing w:val="6"/>
                      <w:sz w:val="20"/>
                      <w:szCs w:val="20"/>
                    </w:rPr>
                    <w:t xml:space="preserve"> </w:t>
                  </w:r>
                </w:p>
                <w:p>
                  <w:pPr>
                    <w:pStyle w:val="skn-mlz1exed-secsinglecolumnexedsectablescho-locParagraph"/>
                    <w:spacing w:line="200" w:lineRule="exact"/>
                    <w:ind w:left="80" w:right="0"/>
                    <w:textAlignment w:val="auto"/>
                    <w:rPr>
                      <w:rStyle w:val="skn-mlz1exed-secsinglecolumnexedsectablescho-loc"/>
                      <w:rFonts w:ascii="Open Sans" w:eastAsia="Open Sans" w:hAnsi="Open Sans" w:cs="Open Sans"/>
                      <w:b w:val="0"/>
                      <w:bCs w:val="0"/>
                      <w:color w:val="181818"/>
                      <w:sz w:val="20"/>
                      <w:szCs w:val="20"/>
                    </w:rPr>
                  </w:pPr>
                </w:p>
              </w:tc>
              <w:tc>
                <w:tcPr>
                  <w:tcW w:w="8960" w:type="dxa"/>
                  <w:tcMar>
                    <w:top w:w="0" w:type="dxa"/>
                    <w:left w:w="80" w:type="dxa"/>
                    <w:bottom w:w="0" w:type="dxa"/>
                    <w:right w:w="0" w:type="dxa"/>
                  </w:tcMar>
                  <w:vAlign w:val="top"/>
                  <w:hideMark/>
                </w:tcPr>
                <w:tbl>
                  <w:tblPr>
                    <w:tblStyle w:val="skn-mlz1sectioneducationjob-position"/>
                    <w:tblW w:w="0" w:type="auto"/>
                    <w:tblCellSpacing w:w="0" w:type="dxa"/>
                    <w:tblInd w:w="80" w:type="dxa"/>
                    <w:tblLayout w:type="fixed"/>
                    <w:tblCellMar>
                      <w:top w:w="0" w:type="dxa"/>
                      <w:left w:w="0" w:type="dxa"/>
                      <w:bottom w:w="0" w:type="dxa"/>
                      <w:right w:w="0" w:type="dxa"/>
                    </w:tblCellMar>
                    <w:tblLook w:val="05E0"/>
                  </w:tblPr>
                  <w:tblGrid>
                    <w:gridCol w:w="6784"/>
                    <w:gridCol w:w="200"/>
                  </w:tblGrid>
                  <w:tr>
                    <w:tblPrEx>
                      <w:tblW w:w="0" w:type="auto"/>
                      <w:tblCellSpacing w:w="0" w:type="dxa"/>
                      <w:tblInd w:w="80" w:type="dxa"/>
                      <w:tblLayout w:type="fixed"/>
                      <w:tblCellMar>
                        <w:top w:w="0" w:type="dxa"/>
                        <w:left w:w="0" w:type="dxa"/>
                        <w:bottom w:w="0" w:type="dxa"/>
                        <w:right w:w="0" w:type="dxa"/>
                      </w:tblCellMar>
                      <w:tblLook w:val="05E0"/>
                    </w:tblPrEx>
                    <w:trPr>
                      <w:tblCellSpacing w:w="0" w:type="dxa"/>
                    </w:trPr>
                    <w:tc>
                      <w:tcPr>
                        <w:tcW w:w="6784" w:type="dxa"/>
                        <w:tcMar>
                          <w:top w:w="0" w:type="dxa"/>
                          <w:left w:w="0" w:type="dxa"/>
                          <w:bottom w:w="0" w:type="dxa"/>
                          <w:right w:w="0" w:type="dxa"/>
                        </w:tcMar>
                        <w:vAlign w:val="top"/>
                        <w:hideMark/>
                      </w:tcPr>
                      <w:p>
                        <w:pPr>
                          <w:rPr>
                            <w:rStyle w:val="skn-mlz1exed-secsinglecolumnexedsectablescho-loc"/>
                            <w:rFonts w:ascii="Open Sans" w:eastAsia="Open Sans" w:hAnsi="Open Sans" w:cs="Open Sans"/>
                            <w:b w:val="0"/>
                            <w:bCs w:val="0"/>
                            <w:color w:val="181818"/>
                            <w:sz w:val="20"/>
                            <w:szCs w:val="20"/>
                          </w:rPr>
                        </w:pPr>
                        <w:r>
                          <w:rPr>
                            <w:rStyle w:val="skn-mlz1any"/>
                            <w:rFonts w:ascii="Open Sans" w:eastAsia="Open Sans" w:hAnsi="Open Sans" w:cs="Open Sans"/>
                            <w:b/>
                            <w:bCs/>
                            <w:color w:val="333333"/>
                            <w:sz w:val="22"/>
                            <w:szCs w:val="22"/>
                          </w:rPr>
                          <w:t>Bachelor of Commerce</w:t>
                        </w:r>
                        <w:r>
                          <w:rPr>
                            <w:rStyle w:val="skn-mlz1sectioneducationdegre-group"/>
                            <w:rFonts w:ascii="Open Sans" w:eastAsia="Open Sans" w:hAnsi="Open Sans" w:cs="Open Sans"/>
                            <w:b/>
                            <w:bCs/>
                            <w:color w:val="333333"/>
                            <w:sz w:val="22"/>
                            <w:szCs w:val="22"/>
                          </w:rPr>
                          <w:t xml:space="preserve"> </w:t>
                        </w:r>
                        <w:r>
                          <w:rPr>
                            <w:rStyle w:val="skn-mlz1any"/>
                            <w:rFonts w:ascii="Open Sans" w:eastAsia="Open Sans" w:hAnsi="Open Sans" w:cs="Open Sans"/>
                            <w:b/>
                            <w:bCs/>
                            <w:color w:val="333333"/>
                            <w:sz w:val="22"/>
                            <w:szCs w:val="22"/>
                          </w:rPr>
                          <w:t>in</w:t>
                        </w:r>
                        <w:r>
                          <w:rPr>
                            <w:rStyle w:val="skn-mlz1sectioneducationdegre-group"/>
                            <w:rFonts w:ascii="Open Sans" w:eastAsia="Open Sans" w:hAnsi="Open Sans" w:cs="Open Sans"/>
                            <w:b/>
                            <w:bCs/>
                            <w:color w:val="333333"/>
                            <w:sz w:val="22"/>
                            <w:szCs w:val="22"/>
                          </w:rPr>
                          <w:t xml:space="preserve"> </w:t>
                        </w:r>
                        <w:r>
                          <w:rPr>
                            <w:rStyle w:val="skn-mlz1any"/>
                            <w:rFonts w:ascii="Open Sans" w:eastAsia="Open Sans" w:hAnsi="Open Sans" w:cs="Open Sans"/>
                            <w:b/>
                            <w:bCs/>
                            <w:color w:val="333333"/>
                            <w:sz w:val="22"/>
                            <w:szCs w:val="22"/>
                          </w:rPr>
                          <w:t>Accounting and Finance</w:t>
                        </w:r>
                      </w:p>
                    </w:tc>
                    <w:tc>
                      <w:tcPr>
                        <w:tcW w:w="200" w:type="dxa"/>
                        <w:tcMar>
                          <w:top w:w="0" w:type="dxa"/>
                          <w:left w:w="0" w:type="dxa"/>
                          <w:bottom w:w="0" w:type="dxa"/>
                          <w:right w:w="0" w:type="dxa"/>
                        </w:tcMar>
                        <w:vAlign w:val="top"/>
                        <w:hideMark/>
                      </w:tcPr>
                      <w:p>
                        <w:pPr>
                          <w:jc w:val="right"/>
                          <w:rPr>
                            <w:rStyle w:val="skn-mlz1sectioneducationdegre-group"/>
                            <w:rFonts w:ascii="Open Sans" w:eastAsia="Open Sans" w:hAnsi="Open Sans" w:cs="Open Sans"/>
                            <w:b/>
                            <w:bCs/>
                            <w:color w:val="333333"/>
                            <w:sz w:val="22"/>
                            <w:szCs w:val="22"/>
                          </w:rPr>
                        </w:pPr>
                        <w:r>
                          <w:rPr>
                            <w:rStyle w:val="skn-mlz1sectioneducationeduc-gap-cell"/>
                            <w:rFonts w:ascii="Open Sans" w:eastAsia="Open Sans" w:hAnsi="Open Sans" w:cs="Open Sans"/>
                            <w:b/>
                            <w:bCs/>
                            <w:color w:val="333333"/>
                            <w:sz w:val="22"/>
                            <w:szCs w:val="22"/>
                          </w:rPr>
                          <w:t> </w:t>
                        </w:r>
                      </w:p>
                    </w:tc>
                  </w:tr>
                </w:tbl>
                <w:p>
                  <w:pPr>
                    <w:spacing w:line="200" w:lineRule="exact"/>
                    <w:rPr>
                      <w:rStyle w:val="skn-mlz1exed-secsinglecolumnexedsectablescho-loc"/>
                      <w:rFonts w:ascii="Open Sans" w:eastAsia="Open Sans" w:hAnsi="Open Sans" w:cs="Open Sans"/>
                      <w:b w:val="0"/>
                      <w:bCs w:val="0"/>
                      <w:color w:val="181818"/>
                      <w:sz w:val="20"/>
                      <w:szCs w:val="20"/>
                    </w:rPr>
                  </w:pPr>
                </w:p>
              </w:tc>
            </w:tr>
          </w:tbl>
          <w:p>
            <w:pPr>
              <w:pStyle w:val="skn-mlz1anyParagraph"/>
              <w:pBdr>
                <w:top w:val="none" w:sz="0" w:space="0" w:color="auto"/>
                <w:left w:val="none" w:sz="0" w:space="0" w:color="auto"/>
                <w:bottom w:val="none" w:sz="0" w:space="0" w:color="auto"/>
                <w:right w:val="none" w:sz="0" w:space="0" w:color="auto"/>
              </w:pBdr>
              <w:spacing w:before="0" w:after="0" w:line="40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tbl>
            <w:tblPr>
              <w:tblStyle w:val="skn-mlz1parent-containerleft-boxsimilar-secheading"/>
              <w:tblW w:w="0" w:type="auto"/>
              <w:tblCellSpacing w:w="0" w:type="dxa"/>
              <w:tblLayout w:type="fixed"/>
              <w:tblCellMar>
                <w:top w:w="0" w:type="dxa"/>
                <w:left w:w="0" w:type="dxa"/>
                <w:bottom w:w="0" w:type="dxa"/>
                <w:right w:w="0" w:type="dxa"/>
              </w:tblCellMar>
              <w:tblLook w:val="05E0"/>
            </w:tblPr>
            <w:tblGrid>
              <w:gridCol w:w="113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11360" w:type="dxa"/>
                  <w:shd w:val="clear" w:color="auto" w:fill="F5F5F5"/>
                  <w:tcMar>
                    <w:top w:w="60" w:type="dxa"/>
                    <w:left w:w="160" w:type="dxa"/>
                    <w:bottom w:w="60" w:type="dxa"/>
                    <w:right w:w="0" w:type="dxa"/>
                  </w:tcMar>
                  <w:vAlign w:val="top"/>
                  <w:hideMark/>
                </w:tcPr>
                <w:p>
                  <w:pPr>
                    <w:pStyle w:val="parent-containerleft-boxsectiontitleParagraph"/>
                    <w:pBdr>
                      <w:left w:val="none" w:sz="0" w:space="0" w:color="auto"/>
                      <w:right w:val="none" w:sz="0" w:space="0" w:color="auto"/>
                    </w:pBdr>
                    <w:spacing w:line="320" w:lineRule="atLeast"/>
                    <w:ind w:left="0" w:right="0"/>
                    <w:rPr>
                      <w:rStyle w:val="parent-containerleft-boxsectiontitle"/>
                      <w:rFonts w:ascii="Playfair Display" w:eastAsia="Playfair Display" w:hAnsi="Playfair Display" w:cs="Playfair Display"/>
                      <w:b/>
                      <w:bCs/>
                      <w:caps/>
                      <w:color w:val="333333"/>
                      <w:spacing w:val="13"/>
                    </w:rPr>
                  </w:pPr>
                  <w:r>
                    <w:rPr>
                      <w:rStyle w:val="parent-containerleft-boxsectiontitle"/>
                      <w:rFonts w:ascii="Playfair Display" w:eastAsia="Playfair Display" w:hAnsi="Playfair Display" w:cs="Playfair Display"/>
                      <w:b/>
                      <w:bCs/>
                      <w:caps/>
                      <w:color w:val="333333"/>
                      <w:spacing w:val="13"/>
                    </w:rPr>
                    <w:t>Skills</w:t>
                  </w:r>
                </w:p>
              </w:tc>
            </w:tr>
          </w:tbl>
          <w:p>
            <w:pPr>
              <w:pStyle w:val="skn-mlz1anyParagraph"/>
              <w:pBdr>
                <w:top w:val="none" w:sz="0" w:space="0" w:color="auto"/>
                <w:left w:val="none" w:sz="0" w:space="0" w:color="auto"/>
                <w:bottom w:val="none" w:sz="0" w:space="0" w:color="auto"/>
                <w:right w:val="none" w:sz="0" w:space="0" w:color="auto"/>
              </w:pBdr>
              <w:spacing w:before="0" w:after="0" w:line="24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tbl>
            <w:tblPr>
              <w:tblStyle w:val="skn-mlz1sectionthree-collnggparatable"/>
              <w:tblW w:w="0" w:type="auto"/>
              <w:tblCellSpacing w:w="0" w:type="dxa"/>
              <w:tblInd w:w="0" w:type="dxa"/>
              <w:tblLayout w:type="fixed"/>
              <w:tblCellMar>
                <w:top w:w="0" w:type="dxa"/>
                <w:left w:w="0" w:type="dxa"/>
                <w:bottom w:w="0" w:type="dxa"/>
                <w:right w:w="0" w:type="dxa"/>
              </w:tblCellMar>
              <w:tblLook w:val="05E0"/>
            </w:tblPr>
            <w:tblGrid>
              <w:gridCol w:w="3653"/>
              <w:gridCol w:w="200"/>
              <w:gridCol w:w="3653"/>
              <w:gridCol w:w="200"/>
              <w:gridCol w:w="3653"/>
            </w:tblGrid>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3653" w:type="dxa"/>
                  <w:tcMar>
                    <w:top w:w="0" w:type="dxa"/>
                    <w:left w:w="0" w:type="dxa"/>
                    <w:bottom w:w="0" w:type="dxa"/>
                    <w:right w:w="0" w:type="dxa"/>
                  </w:tcMar>
                  <w:vAlign w:val="top"/>
                  <w:hideMark/>
                </w:tcPr>
                <w:p>
                  <w:pPr>
                    <w:pStyle w:val="skn-mlz1anyParagraph"/>
                    <w:numPr>
                      <w:ilvl w:val="0"/>
                      <w:numId w:val="3"/>
                    </w:numPr>
                    <w:spacing w:before="0" w:after="0" w:line="280" w:lineRule="atLeast"/>
                    <w:ind w:left="380" w:right="0" w:hanging="192"/>
                    <w:jc w:val="left"/>
                    <w:rPr>
                      <w:rStyle w:val="skn-mlz1sectionthree-colparagraph"/>
                      <w:rFonts w:ascii="Open Sans" w:eastAsia="Open Sans" w:hAnsi="Open Sans" w:cs="Open Sans"/>
                      <w:b w:val="0"/>
                      <w:bCs w:val="0"/>
                      <w:color w:val="181818"/>
                      <w:sz w:val="20"/>
                      <w:szCs w:val="20"/>
                    </w:rPr>
                  </w:pPr>
                  <w:r>
                    <w:rPr>
                      <w:rStyle w:val="skn-mlz1sectionthree-colparagraph"/>
                      <w:rFonts w:ascii="Open Sans" w:eastAsia="Open Sans" w:hAnsi="Open Sans" w:cs="Open Sans"/>
                      <w:b w:val="0"/>
                      <w:bCs w:val="0"/>
                      <w:color w:val="181818"/>
                      <w:sz w:val="20"/>
                      <w:szCs w:val="20"/>
                    </w:rPr>
                    <w:t>Internal audit management</w:t>
                  </w:r>
                </w:p>
                <w:p>
                  <w:pPr>
                    <w:pStyle w:val="skn-mlz1parent-containerleft-boxsimilar-secsinglecolumnParagraph"/>
                    <w:spacing w:after="0" w:line="20" w:lineRule="atLeast"/>
                    <w:ind w:left="380" w:right="0"/>
                    <w:rPr>
                      <w:rStyle w:val="skn-mlz1parent-containerleft-boxsimilar-secsinglecolumn"/>
                      <w:rFonts w:ascii="Open Sans" w:eastAsia="Open Sans" w:hAnsi="Open Sans" w:cs="Open Sans"/>
                      <w:b w:val="0"/>
                      <w:bCs w:val="0"/>
                      <w:color w:val="181818"/>
                      <w:sz w:val="2"/>
                      <w:szCs w:val="2"/>
                    </w:rPr>
                  </w:pPr>
                </w:p>
              </w:tc>
              <w:tc>
                <w:tcPr>
                  <w:tcW w:w="200" w:type="dxa"/>
                  <w:tcMar>
                    <w:top w:w="0" w:type="dxa"/>
                    <w:left w:w="0" w:type="dxa"/>
                    <w:bottom w:w="0" w:type="dxa"/>
                    <w:right w:w="0" w:type="dxa"/>
                  </w:tcMar>
                  <w:vAlign w:val="top"/>
                  <w:hideMark/>
                </w:tcPr>
                <w:p/>
              </w:tc>
              <w:tc>
                <w:tcPr>
                  <w:tcW w:w="3653" w:type="dxa"/>
                  <w:tcMar>
                    <w:top w:w="0" w:type="dxa"/>
                    <w:left w:w="0" w:type="dxa"/>
                    <w:bottom w:w="0" w:type="dxa"/>
                    <w:right w:w="0" w:type="dxa"/>
                  </w:tcMar>
                  <w:vAlign w:val="top"/>
                  <w:hideMark/>
                </w:tcPr>
                <w:p>
                  <w:pPr>
                    <w:pStyle w:val="skn-mlz1anyParagraph"/>
                    <w:numPr>
                      <w:ilvl w:val="0"/>
                      <w:numId w:val="4"/>
                    </w:numPr>
                    <w:spacing w:before="0" w:after="0" w:line="280" w:lineRule="atLeast"/>
                    <w:ind w:left="380" w:right="0" w:hanging="192"/>
                    <w:jc w:val="left"/>
                    <w:rPr>
                      <w:rStyle w:val="skn-mlz1sectionthree-colparagraph"/>
                      <w:rFonts w:ascii="Open Sans" w:eastAsia="Open Sans" w:hAnsi="Open Sans" w:cs="Open Sans"/>
                      <w:b w:val="0"/>
                      <w:bCs w:val="0"/>
                      <w:color w:val="181818"/>
                      <w:sz w:val="20"/>
                      <w:szCs w:val="20"/>
                    </w:rPr>
                  </w:pPr>
                  <w:r>
                    <w:rPr>
                      <w:rStyle w:val="skn-mlz1sectionthree-colparagraph"/>
                      <w:rFonts w:ascii="Open Sans" w:eastAsia="Open Sans" w:hAnsi="Open Sans" w:cs="Open Sans"/>
                      <w:b w:val="0"/>
                      <w:bCs w:val="0"/>
                      <w:color w:val="181818"/>
                      <w:sz w:val="20"/>
                      <w:szCs w:val="20"/>
                    </w:rPr>
                    <w:t>Statutory audit coordination</w:t>
                  </w:r>
                </w:p>
                <w:p>
                  <w:pPr>
                    <w:pStyle w:val="skn-mlz1parent-containerleft-boxsimilar-secsinglecolumnParagraph"/>
                    <w:spacing w:after="0" w:line="20" w:lineRule="atLeast"/>
                    <w:ind w:left="380" w:right="0"/>
                    <w:rPr>
                      <w:rStyle w:val="skn-mlz1parent-containerleft-boxsimilar-secsinglecolumn"/>
                      <w:rFonts w:ascii="Open Sans" w:eastAsia="Open Sans" w:hAnsi="Open Sans" w:cs="Open Sans"/>
                      <w:b w:val="0"/>
                      <w:bCs w:val="0"/>
                      <w:color w:val="181818"/>
                      <w:sz w:val="2"/>
                      <w:szCs w:val="2"/>
                    </w:rPr>
                  </w:pPr>
                </w:p>
              </w:tc>
              <w:tc>
                <w:tcPr>
                  <w:tcW w:w="200" w:type="dxa"/>
                  <w:tcMar>
                    <w:top w:w="0" w:type="dxa"/>
                    <w:left w:w="0" w:type="dxa"/>
                    <w:bottom w:w="0" w:type="dxa"/>
                    <w:right w:w="0" w:type="dxa"/>
                  </w:tcMar>
                  <w:vAlign w:val="top"/>
                  <w:hideMark/>
                </w:tcPr>
                <w:p/>
              </w:tc>
              <w:tc>
                <w:tcPr>
                  <w:tcW w:w="3653" w:type="dxa"/>
                  <w:tcMar>
                    <w:top w:w="0" w:type="dxa"/>
                    <w:left w:w="0" w:type="dxa"/>
                    <w:bottom w:w="0" w:type="dxa"/>
                    <w:right w:w="0" w:type="dxa"/>
                  </w:tcMar>
                  <w:vAlign w:val="top"/>
                  <w:hideMark/>
                </w:tcPr>
                <w:p>
                  <w:pPr>
                    <w:pStyle w:val="skn-mlz1anyParagraph"/>
                    <w:numPr>
                      <w:ilvl w:val="0"/>
                      <w:numId w:val="5"/>
                    </w:numPr>
                    <w:spacing w:before="0" w:after="0" w:line="280" w:lineRule="atLeast"/>
                    <w:ind w:left="380" w:right="0" w:hanging="192"/>
                    <w:jc w:val="left"/>
                    <w:rPr>
                      <w:rStyle w:val="skn-mlz1sectionthree-colparagraph"/>
                      <w:rFonts w:ascii="Open Sans" w:eastAsia="Open Sans" w:hAnsi="Open Sans" w:cs="Open Sans"/>
                      <w:b w:val="0"/>
                      <w:bCs w:val="0"/>
                      <w:color w:val="181818"/>
                      <w:sz w:val="20"/>
                      <w:szCs w:val="20"/>
                    </w:rPr>
                  </w:pPr>
                  <w:r>
                    <w:rPr>
                      <w:rStyle w:val="skn-mlz1sectionthree-colparagraph"/>
                      <w:rFonts w:ascii="Open Sans" w:eastAsia="Open Sans" w:hAnsi="Open Sans" w:cs="Open Sans"/>
                      <w:b w:val="0"/>
                      <w:bCs w:val="0"/>
                      <w:color w:val="181818"/>
                      <w:sz w:val="20"/>
                      <w:szCs w:val="20"/>
                    </w:rPr>
                    <w:t>Risk assessment and control testing</w:t>
                  </w:r>
                </w:p>
                <w:p>
                  <w:pPr>
                    <w:pStyle w:val="skn-mlz1parent-containerleft-boxsimilar-secsinglecolumnParagraph"/>
                    <w:spacing w:after="0" w:line="20" w:lineRule="atLeast"/>
                    <w:ind w:left="380" w:right="0"/>
                    <w:rPr>
                      <w:rStyle w:val="skn-mlz1parent-containerleft-boxsimilar-secsinglecolumn"/>
                      <w:rFonts w:ascii="Open Sans" w:eastAsia="Open Sans" w:hAnsi="Open Sans" w:cs="Open Sans"/>
                      <w:b w:val="0"/>
                      <w:bCs w:val="0"/>
                      <w:color w:val="181818"/>
                      <w:sz w:val="2"/>
                      <w:szCs w:val="2"/>
                    </w:rPr>
                  </w:pPr>
                </w:p>
              </w:tc>
            </w:tr>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3653" w:type="dxa"/>
                  <w:tcMar>
                    <w:top w:w="80" w:type="dxa"/>
                    <w:left w:w="0" w:type="dxa"/>
                    <w:bottom w:w="0" w:type="dxa"/>
                    <w:right w:w="0" w:type="dxa"/>
                  </w:tcMar>
                  <w:vAlign w:val="top"/>
                  <w:hideMark/>
                </w:tcPr>
                <w:p>
                  <w:pPr>
                    <w:pStyle w:val="skn-mlz1anyParagraph"/>
                    <w:numPr>
                      <w:ilvl w:val="0"/>
                      <w:numId w:val="6"/>
                    </w:numPr>
                    <w:spacing w:before="0" w:after="0" w:line="280" w:lineRule="atLeast"/>
                    <w:ind w:left="380" w:right="0" w:hanging="192"/>
                    <w:jc w:val="left"/>
                    <w:rPr>
                      <w:rStyle w:val="skn-mlz1sectionthree-colparagraph"/>
                      <w:rFonts w:ascii="Open Sans" w:eastAsia="Open Sans" w:hAnsi="Open Sans" w:cs="Open Sans"/>
                      <w:b w:val="0"/>
                      <w:bCs w:val="0"/>
                      <w:color w:val="181818"/>
                      <w:sz w:val="20"/>
                      <w:szCs w:val="20"/>
                    </w:rPr>
                  </w:pPr>
                  <w:r>
                    <w:rPr>
                      <w:rStyle w:val="skn-mlz1sectionthree-colparagraph"/>
                      <w:rFonts w:ascii="Open Sans" w:eastAsia="Open Sans" w:hAnsi="Open Sans" w:cs="Open Sans"/>
                      <w:b w:val="0"/>
                      <w:bCs w:val="0"/>
                      <w:color w:val="181818"/>
                      <w:sz w:val="20"/>
                      <w:szCs w:val="20"/>
                    </w:rPr>
                    <w:t>Financial reporting review</w:t>
                  </w:r>
                </w:p>
                <w:p>
                  <w:pPr>
                    <w:pStyle w:val="skn-mlz1parent-containerleft-boxsimilar-secsinglecolumnParagraph"/>
                    <w:spacing w:after="0" w:line="20" w:lineRule="atLeast"/>
                    <w:ind w:left="380" w:right="0"/>
                    <w:rPr>
                      <w:rStyle w:val="skn-mlz1parent-containerleft-boxsimilar-secsinglecolumn"/>
                      <w:rFonts w:ascii="Open Sans" w:eastAsia="Open Sans" w:hAnsi="Open Sans" w:cs="Open Sans"/>
                      <w:b w:val="0"/>
                      <w:bCs w:val="0"/>
                      <w:color w:val="181818"/>
                      <w:sz w:val="2"/>
                      <w:szCs w:val="2"/>
                    </w:rPr>
                  </w:pPr>
                </w:p>
              </w:tc>
              <w:tc>
                <w:tcPr>
                  <w:tcW w:w="200" w:type="dxa"/>
                  <w:tcMar>
                    <w:top w:w="80" w:type="dxa"/>
                    <w:left w:w="0" w:type="dxa"/>
                    <w:bottom w:w="0" w:type="dxa"/>
                    <w:right w:w="0" w:type="dxa"/>
                  </w:tcMar>
                  <w:vAlign w:val="top"/>
                  <w:hideMark/>
                </w:tcPr>
                <w:p/>
              </w:tc>
              <w:tc>
                <w:tcPr>
                  <w:tcW w:w="3653" w:type="dxa"/>
                  <w:tcMar>
                    <w:top w:w="80" w:type="dxa"/>
                    <w:left w:w="0" w:type="dxa"/>
                    <w:bottom w:w="0" w:type="dxa"/>
                    <w:right w:w="0" w:type="dxa"/>
                  </w:tcMar>
                  <w:vAlign w:val="top"/>
                  <w:hideMark/>
                </w:tcPr>
                <w:p>
                  <w:pPr>
                    <w:pStyle w:val="skn-mlz1anyParagraph"/>
                    <w:numPr>
                      <w:ilvl w:val="0"/>
                      <w:numId w:val="7"/>
                    </w:numPr>
                    <w:spacing w:before="0" w:after="0" w:line="280" w:lineRule="atLeast"/>
                    <w:ind w:left="380" w:right="0" w:hanging="192"/>
                    <w:jc w:val="left"/>
                    <w:rPr>
                      <w:rStyle w:val="skn-mlz1sectionthree-colparagraph"/>
                      <w:rFonts w:ascii="Open Sans" w:eastAsia="Open Sans" w:hAnsi="Open Sans" w:cs="Open Sans"/>
                      <w:b w:val="0"/>
                      <w:bCs w:val="0"/>
                      <w:color w:val="181818"/>
                      <w:sz w:val="20"/>
                      <w:szCs w:val="20"/>
                    </w:rPr>
                  </w:pPr>
                  <w:r>
                    <w:rPr>
                      <w:rStyle w:val="skn-mlz1sectionthree-colparagraph"/>
                      <w:rFonts w:ascii="Open Sans" w:eastAsia="Open Sans" w:hAnsi="Open Sans" w:cs="Open Sans"/>
                      <w:b w:val="0"/>
                      <w:bCs w:val="0"/>
                      <w:color w:val="181818"/>
                      <w:sz w:val="20"/>
                      <w:szCs w:val="20"/>
                    </w:rPr>
                    <w:t>Compliance and regulatory audits</w:t>
                  </w:r>
                </w:p>
                <w:p>
                  <w:pPr>
                    <w:pStyle w:val="skn-mlz1parent-containerleft-boxsimilar-secsinglecolumnParagraph"/>
                    <w:spacing w:after="0" w:line="20" w:lineRule="atLeast"/>
                    <w:ind w:left="380" w:right="0"/>
                    <w:rPr>
                      <w:rStyle w:val="skn-mlz1parent-containerleft-boxsimilar-secsinglecolumn"/>
                      <w:rFonts w:ascii="Open Sans" w:eastAsia="Open Sans" w:hAnsi="Open Sans" w:cs="Open Sans"/>
                      <w:b w:val="0"/>
                      <w:bCs w:val="0"/>
                      <w:color w:val="181818"/>
                      <w:sz w:val="2"/>
                      <w:szCs w:val="2"/>
                    </w:rPr>
                  </w:pPr>
                </w:p>
              </w:tc>
              <w:tc>
                <w:tcPr>
                  <w:tcW w:w="200" w:type="dxa"/>
                  <w:tcMar>
                    <w:top w:w="80" w:type="dxa"/>
                    <w:left w:w="0" w:type="dxa"/>
                    <w:bottom w:w="0" w:type="dxa"/>
                    <w:right w:w="0" w:type="dxa"/>
                  </w:tcMar>
                  <w:vAlign w:val="top"/>
                  <w:hideMark/>
                </w:tcPr>
                <w:p/>
              </w:tc>
              <w:tc>
                <w:tcPr>
                  <w:tcW w:w="3653" w:type="dxa"/>
                  <w:tcMar>
                    <w:top w:w="80" w:type="dxa"/>
                    <w:left w:w="0" w:type="dxa"/>
                    <w:bottom w:w="0" w:type="dxa"/>
                    <w:right w:w="0" w:type="dxa"/>
                  </w:tcMar>
                  <w:vAlign w:val="top"/>
                  <w:hideMark/>
                </w:tcPr>
                <w:p>
                  <w:pPr>
                    <w:pStyle w:val="skn-mlz1anyParagraph"/>
                    <w:numPr>
                      <w:ilvl w:val="0"/>
                      <w:numId w:val="8"/>
                    </w:numPr>
                    <w:spacing w:before="0" w:after="0" w:line="280" w:lineRule="atLeast"/>
                    <w:ind w:left="380" w:right="0" w:hanging="192"/>
                    <w:jc w:val="left"/>
                    <w:rPr>
                      <w:rStyle w:val="skn-mlz1sectionthree-colparagraph"/>
                      <w:rFonts w:ascii="Open Sans" w:eastAsia="Open Sans" w:hAnsi="Open Sans" w:cs="Open Sans"/>
                      <w:b w:val="0"/>
                      <w:bCs w:val="0"/>
                      <w:color w:val="181818"/>
                      <w:sz w:val="20"/>
                      <w:szCs w:val="20"/>
                    </w:rPr>
                  </w:pPr>
                  <w:r>
                    <w:rPr>
                      <w:rStyle w:val="skn-mlz1sectionthree-colparagraph"/>
                      <w:rFonts w:ascii="Open Sans" w:eastAsia="Open Sans" w:hAnsi="Open Sans" w:cs="Open Sans"/>
                      <w:b w:val="0"/>
                      <w:bCs w:val="0"/>
                      <w:color w:val="181818"/>
                      <w:sz w:val="20"/>
                      <w:szCs w:val="20"/>
                    </w:rPr>
                    <w:t>Process improvement analysis</w:t>
                  </w:r>
                </w:p>
                <w:p>
                  <w:pPr>
                    <w:pStyle w:val="skn-mlz1parent-containerleft-boxsimilar-secsinglecolumnParagraph"/>
                    <w:spacing w:after="0" w:line="20" w:lineRule="atLeast"/>
                    <w:ind w:left="380" w:right="0"/>
                    <w:rPr>
                      <w:rStyle w:val="skn-mlz1parent-containerleft-boxsimilar-secsinglecolumn"/>
                      <w:rFonts w:ascii="Open Sans" w:eastAsia="Open Sans" w:hAnsi="Open Sans" w:cs="Open Sans"/>
                      <w:b w:val="0"/>
                      <w:bCs w:val="0"/>
                      <w:color w:val="181818"/>
                      <w:sz w:val="2"/>
                      <w:szCs w:val="2"/>
                    </w:rPr>
                  </w:pPr>
                </w:p>
              </w:tc>
            </w:tr>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3653" w:type="dxa"/>
                  <w:tcMar>
                    <w:top w:w="80" w:type="dxa"/>
                    <w:left w:w="0" w:type="dxa"/>
                    <w:bottom w:w="0" w:type="dxa"/>
                    <w:right w:w="0" w:type="dxa"/>
                  </w:tcMar>
                  <w:vAlign w:val="top"/>
                  <w:hideMark/>
                </w:tcPr>
                <w:p>
                  <w:pPr>
                    <w:pStyle w:val="skn-mlz1anyParagraph"/>
                    <w:numPr>
                      <w:ilvl w:val="0"/>
                      <w:numId w:val="9"/>
                    </w:numPr>
                    <w:spacing w:before="0" w:after="0" w:line="280" w:lineRule="atLeast"/>
                    <w:ind w:left="380" w:right="0" w:hanging="192"/>
                    <w:jc w:val="left"/>
                    <w:rPr>
                      <w:rStyle w:val="skn-mlz1sectionthree-colparagraph"/>
                      <w:rFonts w:ascii="Open Sans" w:eastAsia="Open Sans" w:hAnsi="Open Sans" w:cs="Open Sans"/>
                      <w:b w:val="0"/>
                      <w:bCs w:val="0"/>
                      <w:color w:val="181818"/>
                      <w:sz w:val="20"/>
                      <w:szCs w:val="20"/>
                    </w:rPr>
                  </w:pPr>
                  <w:r>
                    <w:rPr>
                      <w:rStyle w:val="skn-mlz1sectionthree-colparagraph"/>
                      <w:rFonts w:ascii="Open Sans" w:eastAsia="Open Sans" w:hAnsi="Open Sans" w:cs="Open Sans"/>
                      <w:b w:val="0"/>
                      <w:bCs w:val="0"/>
                      <w:color w:val="181818"/>
                      <w:sz w:val="20"/>
                      <w:szCs w:val="20"/>
                    </w:rPr>
                    <w:t>Audit planning and execution</w:t>
                  </w:r>
                </w:p>
                <w:p>
                  <w:pPr>
                    <w:pStyle w:val="skn-mlz1parent-containerleft-boxsimilar-secsinglecolumnParagraph"/>
                    <w:spacing w:after="0" w:line="20" w:lineRule="atLeast"/>
                    <w:ind w:left="380" w:right="0"/>
                    <w:rPr>
                      <w:rStyle w:val="skn-mlz1parent-containerleft-boxsimilar-secsinglecolumn"/>
                      <w:rFonts w:ascii="Open Sans" w:eastAsia="Open Sans" w:hAnsi="Open Sans" w:cs="Open Sans"/>
                      <w:b w:val="0"/>
                      <w:bCs w:val="0"/>
                      <w:color w:val="181818"/>
                      <w:sz w:val="2"/>
                      <w:szCs w:val="2"/>
                    </w:rPr>
                  </w:pPr>
                </w:p>
              </w:tc>
              <w:tc>
                <w:tcPr>
                  <w:tcW w:w="200" w:type="dxa"/>
                  <w:tcMar>
                    <w:top w:w="80" w:type="dxa"/>
                    <w:left w:w="0" w:type="dxa"/>
                    <w:bottom w:w="0" w:type="dxa"/>
                    <w:right w:w="0" w:type="dxa"/>
                  </w:tcMar>
                  <w:vAlign w:val="top"/>
                  <w:hideMark/>
                </w:tcPr>
                <w:p/>
              </w:tc>
              <w:tc>
                <w:tcPr>
                  <w:tcW w:w="3653" w:type="dxa"/>
                  <w:tcMar>
                    <w:top w:w="80" w:type="dxa"/>
                    <w:left w:w="0" w:type="dxa"/>
                    <w:bottom w:w="0" w:type="dxa"/>
                    <w:right w:w="0" w:type="dxa"/>
                  </w:tcMar>
                  <w:vAlign w:val="top"/>
                  <w:hideMark/>
                </w:tcPr>
                <w:p>
                  <w:pPr>
                    <w:pStyle w:val="skn-mlz1anyParagraph"/>
                    <w:numPr>
                      <w:ilvl w:val="0"/>
                      <w:numId w:val="10"/>
                    </w:numPr>
                    <w:spacing w:before="0" w:after="0" w:line="280" w:lineRule="atLeast"/>
                    <w:ind w:left="380" w:right="0" w:hanging="192"/>
                    <w:jc w:val="left"/>
                    <w:rPr>
                      <w:rStyle w:val="skn-mlz1sectionthree-colparagraph"/>
                      <w:rFonts w:ascii="Open Sans" w:eastAsia="Open Sans" w:hAnsi="Open Sans" w:cs="Open Sans"/>
                      <w:b w:val="0"/>
                      <w:bCs w:val="0"/>
                      <w:color w:val="181818"/>
                      <w:sz w:val="20"/>
                      <w:szCs w:val="20"/>
                    </w:rPr>
                  </w:pPr>
                  <w:r>
                    <w:rPr>
                      <w:rStyle w:val="skn-mlz1sectionthree-colparagraph"/>
                      <w:rFonts w:ascii="Open Sans" w:eastAsia="Open Sans" w:hAnsi="Open Sans" w:cs="Open Sans"/>
                      <w:b w:val="0"/>
                      <w:bCs w:val="0"/>
                      <w:color w:val="181818"/>
                      <w:sz w:val="20"/>
                      <w:szCs w:val="20"/>
                    </w:rPr>
                    <w:t>Team supervision and mentoring</w:t>
                  </w:r>
                </w:p>
                <w:p>
                  <w:pPr>
                    <w:pStyle w:val="skn-mlz1parent-containerleft-boxsimilar-secsinglecolumnParagraph"/>
                    <w:spacing w:after="0" w:line="20" w:lineRule="atLeast"/>
                    <w:ind w:left="380" w:right="0"/>
                    <w:rPr>
                      <w:rStyle w:val="skn-mlz1parent-containerleft-boxsimilar-secsinglecolumn"/>
                      <w:rFonts w:ascii="Open Sans" w:eastAsia="Open Sans" w:hAnsi="Open Sans" w:cs="Open Sans"/>
                      <w:b w:val="0"/>
                      <w:bCs w:val="0"/>
                      <w:color w:val="181818"/>
                      <w:sz w:val="2"/>
                      <w:szCs w:val="2"/>
                    </w:rPr>
                  </w:pPr>
                </w:p>
              </w:tc>
              <w:tc>
                <w:tcPr>
                  <w:tcW w:w="200" w:type="dxa"/>
                  <w:tcMar>
                    <w:top w:w="80" w:type="dxa"/>
                    <w:left w:w="0" w:type="dxa"/>
                    <w:bottom w:w="0" w:type="dxa"/>
                    <w:right w:w="0" w:type="dxa"/>
                  </w:tcMar>
                  <w:vAlign w:val="top"/>
                  <w:hideMark/>
                </w:tcPr>
                <w:p/>
              </w:tc>
              <w:tc>
                <w:tcPr>
                  <w:tcW w:w="3653" w:type="dxa"/>
                  <w:tcMar>
                    <w:top w:w="80" w:type="dxa"/>
                    <w:left w:w="0" w:type="dxa"/>
                    <w:bottom w:w="0" w:type="dxa"/>
                    <w:right w:w="0" w:type="dxa"/>
                  </w:tcMar>
                  <w:vAlign w:val="top"/>
                  <w:hideMark/>
                </w:tcPr>
                <w:p>
                  <w:pPr>
                    <w:pStyle w:val="skn-mlz1anyParagraph"/>
                    <w:numPr>
                      <w:ilvl w:val="0"/>
                      <w:numId w:val="11"/>
                    </w:numPr>
                    <w:spacing w:before="0" w:after="0" w:line="280" w:lineRule="atLeast"/>
                    <w:ind w:left="380" w:right="0" w:hanging="192"/>
                    <w:jc w:val="left"/>
                    <w:rPr>
                      <w:rStyle w:val="skn-mlz1sectionthree-colparagraph"/>
                      <w:rFonts w:ascii="Open Sans" w:eastAsia="Open Sans" w:hAnsi="Open Sans" w:cs="Open Sans"/>
                      <w:b w:val="0"/>
                      <w:bCs w:val="0"/>
                      <w:color w:val="181818"/>
                      <w:sz w:val="20"/>
                      <w:szCs w:val="20"/>
                    </w:rPr>
                  </w:pPr>
                  <w:r>
                    <w:rPr>
                      <w:rStyle w:val="skn-mlz1sectionthree-colparagraph"/>
                      <w:rFonts w:ascii="Open Sans" w:eastAsia="Open Sans" w:hAnsi="Open Sans" w:cs="Open Sans"/>
                      <w:b w:val="0"/>
                      <w:bCs w:val="0"/>
                      <w:color w:val="181818"/>
                      <w:sz w:val="20"/>
                      <w:szCs w:val="20"/>
                    </w:rPr>
                    <w:t>MIS and audit documentation</w:t>
                  </w:r>
                </w:p>
                <w:p>
                  <w:pPr>
                    <w:pStyle w:val="skn-mlz1parent-containerleft-boxsimilar-secsinglecolumnParagraph"/>
                    <w:spacing w:after="0" w:line="20" w:lineRule="atLeast"/>
                    <w:ind w:left="380" w:right="0"/>
                    <w:rPr>
                      <w:rStyle w:val="skn-mlz1parent-containerleft-boxsimilar-secsinglecolumn"/>
                      <w:rFonts w:ascii="Open Sans" w:eastAsia="Open Sans" w:hAnsi="Open Sans" w:cs="Open Sans"/>
                      <w:b w:val="0"/>
                      <w:bCs w:val="0"/>
                      <w:color w:val="181818"/>
                      <w:sz w:val="2"/>
                      <w:szCs w:val="2"/>
                    </w:rPr>
                  </w:pPr>
                </w:p>
              </w:tc>
            </w:tr>
            <w:tr>
              <w:tblPrEx>
                <w:tblW w:w="0" w:type="auto"/>
                <w:tblCellSpacing w:w="0" w:type="dxa"/>
                <w:tblInd w:w="0" w:type="dxa"/>
                <w:tblLayout w:type="fixed"/>
                <w:tblCellMar>
                  <w:top w:w="0" w:type="dxa"/>
                  <w:left w:w="0" w:type="dxa"/>
                  <w:bottom w:w="0" w:type="dxa"/>
                  <w:right w:w="0" w:type="dxa"/>
                </w:tblCellMar>
                <w:tblLook w:val="05E0"/>
              </w:tblPrEx>
              <w:trPr>
                <w:gridAfter w:val="4"/>
                <w:wAfter w:w="1440" w:type="dxa"/>
                <w:tblCellSpacing w:w="0" w:type="dxa"/>
              </w:trPr>
              <w:tc>
                <w:tcPr>
                  <w:tcW w:w="3653" w:type="dxa"/>
                  <w:tcMar>
                    <w:top w:w="80" w:type="dxa"/>
                    <w:left w:w="0" w:type="dxa"/>
                    <w:bottom w:w="0" w:type="dxa"/>
                    <w:right w:w="0" w:type="dxa"/>
                  </w:tcMar>
                  <w:vAlign w:val="top"/>
                  <w:hideMark/>
                </w:tcPr>
                <w:p>
                  <w:pPr>
                    <w:pStyle w:val="skn-mlz1anyParagraph"/>
                    <w:numPr>
                      <w:ilvl w:val="0"/>
                      <w:numId w:val="12"/>
                    </w:numPr>
                    <w:spacing w:before="0" w:after="0" w:line="280" w:lineRule="atLeast"/>
                    <w:ind w:left="380" w:right="0" w:hanging="192"/>
                    <w:jc w:val="left"/>
                    <w:rPr>
                      <w:rStyle w:val="skn-mlz1sectionthree-colparagraph"/>
                      <w:rFonts w:ascii="Open Sans" w:eastAsia="Open Sans" w:hAnsi="Open Sans" w:cs="Open Sans"/>
                      <w:b w:val="0"/>
                      <w:bCs w:val="0"/>
                      <w:color w:val="181818"/>
                      <w:sz w:val="20"/>
                      <w:szCs w:val="20"/>
                    </w:rPr>
                  </w:pPr>
                  <w:r>
                    <w:rPr>
                      <w:rStyle w:val="skn-mlz1sectionthree-colparagraph"/>
                      <w:rFonts w:ascii="Open Sans" w:eastAsia="Open Sans" w:hAnsi="Open Sans" w:cs="Open Sans"/>
                      <w:b w:val="0"/>
                      <w:bCs w:val="0"/>
                      <w:color w:val="181818"/>
                      <w:sz w:val="20"/>
                      <w:szCs w:val="20"/>
                    </w:rPr>
                    <w:t>Stakeholder communication</w:t>
                  </w:r>
                </w:p>
                <w:p>
                  <w:pPr>
                    <w:pStyle w:val="skn-mlz1parent-containerleft-boxsimilar-secsinglecolumnParagraph"/>
                    <w:spacing w:after="0" w:line="20" w:lineRule="atLeast"/>
                    <w:ind w:left="380" w:right="0"/>
                    <w:rPr>
                      <w:rStyle w:val="skn-mlz1parent-containerleft-boxsimilar-secsinglecolumn"/>
                      <w:rFonts w:ascii="Open Sans" w:eastAsia="Open Sans" w:hAnsi="Open Sans" w:cs="Open Sans"/>
                      <w:b w:val="0"/>
                      <w:bCs w:val="0"/>
                      <w:color w:val="181818"/>
                      <w:sz w:val="2"/>
                      <w:szCs w:val="2"/>
                    </w:rPr>
                  </w:pPr>
                </w:p>
              </w:tc>
            </w:tr>
          </w:tbl>
          <w:p>
            <w:pPr>
              <w:pStyle w:val="skn-mlz1anyParagraph"/>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40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r>
              <w:rPr>
                <w:color w:val="FFFFFF"/>
                <w:sz w:val="2"/>
              </w:rPr>
              <w:t>.</w:t>
            </w:r>
          </w:p>
          <w:tbl>
            <w:tblPr>
              <w:tblStyle w:val="skn-mlz1parent-containerleft-boxsimilar-secheading"/>
              <w:tblW w:w="0" w:type="auto"/>
              <w:tblCellSpacing w:w="0" w:type="dxa"/>
              <w:tblLayout w:type="fixed"/>
              <w:tblCellMar>
                <w:top w:w="0" w:type="dxa"/>
                <w:left w:w="0" w:type="dxa"/>
                <w:bottom w:w="0" w:type="dxa"/>
                <w:right w:w="0" w:type="dxa"/>
              </w:tblCellMar>
              <w:tblLook w:val="05E0"/>
            </w:tblPr>
            <w:tblGrid>
              <w:gridCol w:w="113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11360" w:type="dxa"/>
                  <w:shd w:val="clear" w:color="auto" w:fill="F5F5F5"/>
                  <w:tcMar>
                    <w:top w:w="60" w:type="dxa"/>
                    <w:left w:w="160" w:type="dxa"/>
                    <w:bottom w:w="60" w:type="dxa"/>
                    <w:right w:w="0" w:type="dxa"/>
                  </w:tcMar>
                  <w:vAlign w:val="top"/>
                  <w:hideMark/>
                </w:tcPr>
                <w:p>
                  <w:pPr>
                    <w:pStyle w:val="parent-containerleft-boxsectiontitleParagraph"/>
                    <w:pBdr>
                      <w:left w:val="none" w:sz="0" w:space="0" w:color="auto"/>
                      <w:right w:val="none" w:sz="0" w:space="0" w:color="auto"/>
                    </w:pBdr>
                    <w:spacing w:line="320" w:lineRule="atLeast"/>
                    <w:ind w:left="0" w:right="0"/>
                    <w:rPr>
                      <w:rStyle w:val="parent-containerleft-boxsectiontitle"/>
                      <w:rFonts w:ascii="Playfair Display" w:eastAsia="Playfair Display" w:hAnsi="Playfair Display" w:cs="Playfair Display"/>
                      <w:b/>
                      <w:bCs/>
                      <w:caps/>
                      <w:color w:val="333333"/>
                      <w:spacing w:val="13"/>
                    </w:rPr>
                  </w:pPr>
                  <w:r>
                    <w:rPr>
                      <w:rStyle w:val="parent-containerleft-boxsectiontitle"/>
                      <w:rFonts w:ascii="Playfair Display" w:eastAsia="Playfair Display" w:hAnsi="Playfair Display" w:cs="Playfair Display"/>
                      <w:b/>
                      <w:bCs/>
                      <w:caps/>
                      <w:color w:val="333333"/>
                      <w:spacing w:val="13"/>
                    </w:rPr>
                    <w:t>Certifications</w:t>
                  </w:r>
                </w:p>
              </w:tc>
            </w:tr>
          </w:tbl>
          <w:p>
            <w:pPr>
              <w:pStyle w:val="skn-mlz1anyParagraph"/>
              <w:pBdr>
                <w:top w:val="none" w:sz="0" w:space="0" w:color="auto"/>
                <w:left w:val="none" w:sz="0" w:space="0" w:color="auto"/>
                <w:bottom w:val="none" w:sz="0" w:space="0" w:color="auto"/>
                <w:right w:val="none" w:sz="0" w:space="0" w:color="auto"/>
              </w:pBdr>
              <w:spacing w:before="0" w:after="0" w:line="24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p>
            <w:pPr>
              <w:pStyle w:val="skn-mlz1anyParagraph"/>
              <w:numPr>
                <w:ilvl w:val="0"/>
                <w:numId w:val="13"/>
              </w:numPr>
              <w:pBdr>
                <w:top w:val="none" w:sz="0" w:space="0" w:color="auto"/>
                <w:left w:val="none" w:sz="0" w:space="0" w:color="auto"/>
                <w:bottom w:val="none" w:sz="0" w:space="0" w:color="auto"/>
                <w:right w:val="none" w:sz="0" w:space="0" w:color="auto"/>
              </w:pBdr>
              <w:spacing w:before="80" w:after="0" w:line="280" w:lineRule="atLeast"/>
              <w:ind w:left="380" w:right="0" w:hanging="192"/>
              <w:jc w:val="left"/>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GST Practitioner Certification, Government of India</w:t>
            </w:r>
          </w:p>
          <w:p>
            <w:pPr>
              <w:pStyle w:val="skn-mlz1anyParagraph"/>
              <w:numPr>
                <w:ilvl w:val="0"/>
                <w:numId w:val="14"/>
              </w:numPr>
              <w:pBdr>
                <w:top w:val="none" w:sz="0" w:space="0" w:color="auto"/>
                <w:left w:val="none" w:sz="0" w:space="0" w:color="auto"/>
                <w:bottom w:val="none" w:sz="0" w:space="0" w:color="auto"/>
                <w:right w:val="none" w:sz="0" w:space="0" w:color="auto"/>
              </w:pBdr>
              <w:spacing w:before="80" w:after="0" w:line="280" w:lineRule="atLeast"/>
              <w:ind w:left="380" w:right="0" w:hanging="192"/>
              <w:jc w:val="left"/>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Forensic Accounting and Fraud Detection, ICAI</w:t>
            </w:r>
          </w:p>
          <w:p>
            <w:pPr>
              <w:pStyle w:val="skn-mlz1anyParagraph"/>
              <w:numPr>
                <w:ilvl w:val="0"/>
                <w:numId w:val="15"/>
              </w:numPr>
              <w:pBdr>
                <w:top w:val="none" w:sz="0" w:space="0" w:color="auto"/>
                <w:left w:val="none" w:sz="0" w:space="0" w:color="auto"/>
                <w:bottom w:val="none" w:sz="0" w:space="0" w:color="auto"/>
                <w:right w:val="none" w:sz="0" w:space="0" w:color="auto"/>
              </w:pBdr>
              <w:spacing w:before="80" w:after="0" w:line="280" w:lineRule="atLeast"/>
              <w:ind w:left="380" w:right="0" w:hanging="192"/>
              <w:jc w:val="left"/>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Chartered Accountant (CA), Institute of Chartered Accountants of India</w:t>
            </w:r>
          </w:p>
          <w:p>
            <w:pPr>
              <w:pStyle w:val="skn-mlz1anyParagraph"/>
              <w:numPr>
                <w:ilvl w:val="0"/>
                <w:numId w:val="16"/>
              </w:numPr>
              <w:pBdr>
                <w:top w:val="none" w:sz="0" w:space="0" w:color="auto"/>
                <w:left w:val="none" w:sz="0" w:space="0" w:color="auto"/>
                <w:bottom w:val="none" w:sz="0" w:space="0" w:color="auto"/>
                <w:right w:val="none" w:sz="0" w:space="0" w:color="auto"/>
              </w:pBdr>
              <w:spacing w:before="80" w:after="0" w:line="280" w:lineRule="atLeast"/>
              <w:ind w:left="380" w:right="0" w:hanging="192"/>
              <w:jc w:val="left"/>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Certified Internal Auditor (CIA), Part Qualified</w:t>
            </w:r>
          </w:p>
          <w:p>
            <w:pPr>
              <w:pStyle w:val="skn-mlz1anyParagraph"/>
              <w:pBdr>
                <w:top w:val="none" w:sz="0" w:space="0" w:color="auto"/>
                <w:left w:val="none" w:sz="0" w:space="0" w:color="auto"/>
                <w:bottom w:val="none" w:sz="0" w:space="0" w:color="auto"/>
                <w:right w:val="none" w:sz="0" w:space="0" w:color="auto"/>
              </w:pBdr>
              <w:spacing w:before="0" w:after="0" w:line="40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tbl>
            <w:tblPr>
              <w:tblStyle w:val="parent-containerleft-boxheading"/>
              <w:tblW w:w="0" w:type="auto"/>
              <w:tblCellSpacing w:w="0" w:type="dxa"/>
              <w:tblLayout w:type="fixed"/>
              <w:tblCellMar>
                <w:top w:w="0" w:type="dxa"/>
                <w:left w:w="0" w:type="dxa"/>
                <w:bottom w:w="0" w:type="dxa"/>
                <w:right w:w="0" w:type="dxa"/>
              </w:tblCellMar>
              <w:tblLook w:val="05E0"/>
            </w:tblPr>
            <w:tblGrid>
              <w:gridCol w:w="113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11360" w:type="dxa"/>
                  <w:shd w:val="clear" w:color="auto" w:fill="F5F5F5"/>
                  <w:tcMar>
                    <w:top w:w="60" w:type="dxa"/>
                    <w:left w:w="160" w:type="dxa"/>
                    <w:bottom w:w="60" w:type="dxa"/>
                    <w:right w:w="0" w:type="dxa"/>
                  </w:tcMar>
                  <w:vAlign w:val="top"/>
                  <w:hideMark/>
                </w:tcPr>
                <w:p>
                  <w:pPr>
                    <w:pStyle w:val="parent-containerleft-boxsectiontitleParagraph"/>
                    <w:pBdr>
                      <w:left w:val="none" w:sz="0" w:space="0" w:color="auto"/>
                      <w:right w:val="none" w:sz="0" w:space="0" w:color="auto"/>
                    </w:pBdr>
                    <w:spacing w:line="320" w:lineRule="atLeast"/>
                    <w:ind w:left="0" w:right="0"/>
                    <w:rPr>
                      <w:rStyle w:val="parent-containerleft-boxsectiontitle"/>
                      <w:rFonts w:ascii="Playfair Display" w:eastAsia="Playfair Display" w:hAnsi="Playfair Display" w:cs="Playfair Display"/>
                      <w:b/>
                      <w:bCs/>
                      <w:caps/>
                      <w:color w:val="333333"/>
                      <w:spacing w:val="13"/>
                    </w:rPr>
                  </w:pPr>
                  <w:r>
                    <w:rPr>
                      <w:rStyle w:val="parent-containerleft-boxsectiontitle"/>
                      <w:rFonts w:ascii="Playfair Display" w:eastAsia="Playfair Display" w:hAnsi="Playfair Display" w:cs="Playfair Display"/>
                      <w:b/>
                      <w:bCs/>
                      <w:caps/>
                      <w:color w:val="333333"/>
                      <w:spacing w:val="13"/>
                    </w:rPr>
                    <w:t>Projects</w:t>
                  </w:r>
                </w:p>
              </w:tc>
            </w:tr>
          </w:tbl>
          <w:p>
            <w:pPr>
              <w:pStyle w:val="skn-mlz1anyParagraph"/>
              <w:pBdr>
                <w:top w:val="none" w:sz="0" w:space="0" w:color="auto"/>
                <w:left w:val="none" w:sz="0" w:space="0" w:color="auto"/>
                <w:bottom w:val="none" w:sz="0" w:space="0" w:color="auto"/>
                <w:right w:val="none" w:sz="0" w:space="0" w:color="auto"/>
              </w:pBdr>
              <w:spacing w:before="0" w:after="0" w:line="24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p>
            <w:pPr>
              <w:pStyle w:val="skn-mlz1singlecolumn"/>
              <w:pBdr>
                <w:top w:val="none" w:sz="0" w:space="0" w:color="auto"/>
                <w:left w:val="none" w:sz="0" w:space="0" w:color="auto"/>
                <w:bottom w:val="none" w:sz="0" w:space="0" w:color="auto"/>
                <w:right w:val="none" w:sz="0" w:space="0" w:color="auto"/>
              </w:pBdr>
              <w:spacing w:before="0" w:after="0" w:line="240" w:lineRule="atLeast"/>
              <w:ind w:left="16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Led internal control strengthening project to reduce audit observations across finance and procurement functions. Conducted SOX compliance readiness project for a mid-sized manufacturing client.</w:t>
            </w:r>
          </w:p>
          <w:p>
            <w:pPr>
              <w:pStyle w:val="skn-mlz1anyParagraph"/>
              <w:pBdr>
                <w:top w:val="none" w:sz="0" w:space="0" w:color="auto"/>
                <w:left w:val="none" w:sz="0" w:space="0" w:color="auto"/>
                <w:bottom w:val="none" w:sz="0" w:space="0" w:color="auto"/>
                <w:right w:val="none" w:sz="0" w:space="0" w:color="auto"/>
              </w:pBdr>
              <w:spacing w:before="0" w:after="0" w:line="40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tbl>
            <w:tblPr>
              <w:tblStyle w:val="parent-containerleft-boxheading"/>
              <w:tblW w:w="0" w:type="auto"/>
              <w:tblCellSpacing w:w="0" w:type="dxa"/>
              <w:tblLayout w:type="fixed"/>
              <w:tblCellMar>
                <w:top w:w="0" w:type="dxa"/>
                <w:left w:w="0" w:type="dxa"/>
                <w:bottom w:w="0" w:type="dxa"/>
                <w:right w:w="0" w:type="dxa"/>
              </w:tblCellMar>
              <w:tblLook w:val="05E0"/>
            </w:tblPr>
            <w:tblGrid>
              <w:gridCol w:w="113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11360" w:type="dxa"/>
                  <w:shd w:val="clear" w:color="auto" w:fill="F5F5F5"/>
                  <w:tcMar>
                    <w:top w:w="60" w:type="dxa"/>
                    <w:left w:w="160" w:type="dxa"/>
                    <w:bottom w:w="60" w:type="dxa"/>
                    <w:right w:w="0" w:type="dxa"/>
                  </w:tcMar>
                  <w:vAlign w:val="top"/>
                  <w:hideMark/>
                </w:tcPr>
                <w:p>
                  <w:pPr>
                    <w:pStyle w:val="parent-containerleft-boxsectiontitleParagraph"/>
                    <w:pBdr>
                      <w:left w:val="none" w:sz="0" w:space="0" w:color="auto"/>
                      <w:right w:val="none" w:sz="0" w:space="0" w:color="auto"/>
                    </w:pBdr>
                    <w:spacing w:line="320" w:lineRule="atLeast"/>
                    <w:ind w:left="0" w:right="0"/>
                    <w:rPr>
                      <w:rStyle w:val="parent-containerleft-boxsectiontitle"/>
                      <w:rFonts w:ascii="Playfair Display" w:eastAsia="Playfair Display" w:hAnsi="Playfair Display" w:cs="Playfair Display"/>
                      <w:b/>
                      <w:bCs/>
                      <w:caps/>
                      <w:color w:val="333333"/>
                      <w:spacing w:val="13"/>
                    </w:rPr>
                  </w:pPr>
                  <w:r>
                    <w:rPr>
                      <w:rStyle w:val="parent-containerleft-boxsectiontitle"/>
                      <w:rFonts w:ascii="Playfair Display" w:eastAsia="Playfair Display" w:hAnsi="Playfair Display" w:cs="Playfair Display"/>
                      <w:b/>
                      <w:bCs/>
                      <w:caps/>
                      <w:color w:val="333333"/>
                      <w:spacing w:val="13"/>
                    </w:rPr>
                    <w:t>Accomplishments</w:t>
                  </w:r>
                </w:p>
              </w:tc>
            </w:tr>
          </w:tbl>
          <w:p>
            <w:pPr>
              <w:pStyle w:val="skn-mlz1anyParagraph"/>
              <w:pBdr>
                <w:top w:val="none" w:sz="0" w:space="0" w:color="auto"/>
                <w:left w:val="none" w:sz="0" w:space="0" w:color="auto"/>
                <w:bottom w:val="none" w:sz="0" w:space="0" w:color="auto"/>
                <w:right w:val="none" w:sz="0" w:space="0" w:color="auto"/>
              </w:pBdr>
              <w:spacing w:before="0" w:after="0" w:line="24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p>
            <w:pPr>
              <w:pStyle w:val="skn-mlz1ulli"/>
              <w:numPr>
                <w:ilvl w:val="0"/>
                <w:numId w:val="17"/>
              </w:numPr>
              <w:pBdr>
                <w:top w:val="none" w:sz="0" w:space="0" w:color="auto"/>
                <w:left w:val="none" w:sz="0" w:space="0" w:color="auto"/>
                <w:bottom w:val="none" w:sz="0" w:space="0" w:color="auto"/>
                <w:right w:val="none" w:sz="0" w:space="0" w:color="auto"/>
              </w:pBdr>
              <w:spacing w:before="0" w:after="80" w:line="240" w:lineRule="atLeast"/>
              <w:ind w:left="380" w:right="0" w:hanging="192"/>
              <w:jc w:val="left"/>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Successfully closed high-risk audit observations for Deloitte India through effective coordination with client finance teams.</w:t>
            </w:r>
          </w:p>
          <w:p>
            <w:pPr>
              <w:pStyle w:val="skn-mlz1ulli"/>
              <w:numPr>
                <w:ilvl w:val="0"/>
                <w:numId w:val="17"/>
              </w:numPr>
              <w:pBdr>
                <w:top w:val="none" w:sz="0" w:space="0" w:color="auto"/>
                <w:left w:val="none" w:sz="0" w:space="0" w:color="auto"/>
                <w:bottom w:val="none" w:sz="0" w:space="0" w:color="auto"/>
                <w:right w:val="none" w:sz="0" w:space="0" w:color="auto"/>
              </w:pBdr>
              <w:spacing w:after="80" w:line="240" w:lineRule="atLeast"/>
              <w:ind w:left="380" w:right="0" w:hanging="192"/>
              <w:jc w:val="left"/>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Recognized at KPMG India for maintaining zero audit documentation review remarks across multiple engagements.</w:t>
            </w:r>
          </w:p>
          <w:p>
            <w:pPr>
              <w:pStyle w:val="skn-mlz1ullinth-last-child1"/>
              <w:numPr>
                <w:ilvl w:val="0"/>
                <w:numId w:val="17"/>
              </w:numPr>
              <w:pBdr>
                <w:top w:val="none" w:sz="0" w:space="0" w:color="auto"/>
                <w:left w:val="none" w:sz="0" w:space="0" w:color="auto"/>
                <w:bottom w:val="none" w:sz="0" w:space="0" w:color="auto"/>
                <w:right w:val="none" w:sz="0" w:space="0" w:color="auto"/>
              </w:pBdr>
              <w:spacing w:after="0" w:line="240" w:lineRule="atLeast"/>
              <w:ind w:left="380" w:right="0" w:hanging="192"/>
              <w:jc w:val="left"/>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Improved audit cycle efficiency by 20% through better planning and team allocation at Deloitte India.</w:t>
            </w:r>
          </w:p>
        </w:tc>
        <w:tc>
          <w:tcPr>
            <w:tcW w:w="440" w:type="dxa"/>
            <w:tcMar>
              <w:top w:w="400" w:type="dxa"/>
              <w:left w:w="0" w:type="dxa"/>
              <w:bottom w:w="0" w:type="dxa"/>
              <w:right w:w="0" w:type="dxa"/>
            </w:tcMar>
            <w:vAlign w:val="center"/>
            <w:hideMark/>
          </w:tcPr>
          <w:p>
            <w:pPr>
              <w:pStyle w:val="skn-mlz1parent-containerdivParagraph"/>
              <w:pBdr>
                <w:top w:val="none" w:sz="0" w:space="0" w:color="auto"/>
              </w:pBdr>
              <w:spacing w:line="20" w:lineRule="atLeast"/>
              <w:ind w:left="0" w:right="0"/>
              <w:rPr>
                <w:rStyle w:val="skn-mlz1parent-containerdiv"/>
                <w:rFonts w:ascii="Open Sans" w:eastAsia="Open Sans" w:hAnsi="Open Sans" w:cs="Open Sans"/>
                <w:b w:val="0"/>
                <w:bCs w:val="0"/>
                <w:color w:val="181818"/>
                <w:sz w:val="2"/>
                <w:szCs w:val="2"/>
              </w:rPr>
            </w:pP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rPr>
          <w:rFonts w:ascii="Open Sans" w:eastAsia="Open Sans" w:hAnsi="Open Sans" w:cs="Open Sans"/>
          <w:b w:val="0"/>
          <w:bCs w:val="0"/>
          <w:color w:val="181818"/>
          <w:sz w:val="20"/>
          <w:szCs w:val="20"/>
        </w:rPr>
      </w:pPr>
      <w:r>
        <w:rPr>
          <w:color w:val="FFFFFF"/>
          <w:sz w:val="2"/>
        </w:rPr>
        <w:t>.</w:t>
      </w:r>
    </w:p>
    <w:sectPr>
      <w:pgSz w:w="12240" w:h="15840"/>
      <w:pgMar w:top="0" w:right="0" w:bottom="360" w:left="0" w:header="720" w:footer="720"/>
      <w:cols w:space="720"/>
    </w:sectPr>
  </w:body>
</w:document>
</file>

<file path=word/fontTable.xml><?xml version="1.0" encoding="utf-8"?>
<w:fonts xmlns:r="http://schemas.openxmlformats.org/officeDocument/2006/relationships" xmlns:w="http://schemas.openxmlformats.org/wordprocessingml/2006/main">
  <w:font w:name="Playfair Display">
    <w:charset w:val="00"/>
    <w:family w:val="auto"/>
    <w:pitch w:val="default"/>
    <w:embedRegular r:id="rId1" w:fontKey="{3C10474C-F00A-4EE5-AFDC-9164670501B1}"/>
    <w:embedBold r:id="rId2" w:fontKey="{7B337AE4-F512-4F07-8CF1-EC524CF992BF}"/>
  </w:font>
  <w:font w:name="Open Sans">
    <w:charset w:val="00"/>
    <w:family w:val="auto"/>
    <w:pitch w:val="default"/>
    <w:sig w:usb0="00000000" w:usb1="00000000" w:usb2="00000000" w:usb3="00000000" w:csb0="00000001" w:csb1="00000000"/>
    <w:embedRegular r:id="rId3" w:fontKey="{41EB8182-898A-4277-94AC-A17879532903}"/>
    <w:embedBold r:id="rId4" w:fontKey="{0B9CC6D5-B875-421C-97CA-756327380121}"/>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color w:val="5D5D5D"/>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color w:val="5D5D5D"/>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6">
    <w:nsid w:val="00000007"/>
    <w:multiLevelType w:val="hybridMultilevel"/>
    <w:tmpl w:val="00000007"/>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7">
    <w:nsid w:val="00000008"/>
    <w:multiLevelType w:val="hybridMultilevel"/>
    <w:tmpl w:val="00000008"/>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8">
    <w:nsid w:val="00000009"/>
    <w:multiLevelType w:val="hybridMultilevel"/>
    <w:tmpl w:val="00000009"/>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9">
    <w:nsid w:val="0000000A"/>
    <w:multiLevelType w:val="hybridMultilevel"/>
    <w:tmpl w:val="0000000A"/>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0">
    <w:nsid w:val="0000000B"/>
    <w:multiLevelType w:val="hybridMultilevel"/>
    <w:tmpl w:val="0000000B"/>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1">
    <w:nsid w:val="0000000C"/>
    <w:multiLevelType w:val="hybridMultilevel"/>
    <w:tmpl w:val="0000000C"/>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2">
    <w:nsid w:val="0000000D"/>
    <w:multiLevelType w:val="hybridMultilevel"/>
    <w:tmpl w:val="0000000D"/>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3">
    <w:nsid w:val="0000000E"/>
    <w:multiLevelType w:val="hybridMultilevel"/>
    <w:tmpl w:val="0000000E"/>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4">
    <w:nsid w:val="0000000F"/>
    <w:multiLevelType w:val="hybridMultilevel"/>
    <w:tmpl w:val="0000000F"/>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5">
    <w:nsid w:val="00000010"/>
    <w:multiLevelType w:val="hybridMultilevel"/>
    <w:tmpl w:val="00000010"/>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6">
    <w:nsid w:val="00000011"/>
    <w:multiLevelType w:val="hybridMultilevel"/>
    <w:tmpl w:val="00000011"/>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 w:numId="15">
    <w:abstractNumId w:val="14"/>
  </w:num>
  <w:num w:numId="16">
    <w:abstractNumId w:val="15"/>
  </w:num>
  <w:num w:numId="17">
    <w:abstractNumId w:val="1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skn-mlz1pagesize">
    <w:name w:val="skn-mlz1_pagesize"/>
    <w:basedOn w:val="Normal"/>
  </w:style>
  <w:style w:type="character" w:customStyle="1" w:styleId="skn-mlz1gap-cell">
    <w:name w:val="skn-mlz1_gap-cell"/>
    <w:basedOn w:val="DefaultParagraphFont"/>
  </w:style>
  <w:style w:type="character" w:customStyle="1" w:styleId="skn-mlz1top-sectionleft-box">
    <w:name w:val="skn-mlz1_top-section_left-box"/>
    <w:basedOn w:val="DefaultParagraphFont"/>
  </w:style>
  <w:style w:type="character" w:customStyle="1" w:styleId="skn-mlz1sectionnth-last-child1">
    <w:name w:val="skn-mlz1_section_nth-last-child(1)"/>
    <w:basedOn w:val="DefaultParagraphFont"/>
  </w:style>
  <w:style w:type="paragraph" w:customStyle="1" w:styleId="skn-mlz1sectionnotsimilar-secfirstparagraph">
    <w:name w:val="skn-mlz1_section_not(.similar-sec)_firstparagraph"/>
    <w:basedOn w:val="Normal"/>
  </w:style>
  <w:style w:type="paragraph" w:customStyle="1" w:styleId="skn-mlz1name">
    <w:name w:val="skn-mlz1_name"/>
    <w:basedOn w:val="Normal"/>
    <w:pPr>
      <w:spacing w:line="760" w:lineRule="atLeast"/>
    </w:pPr>
    <w:rPr>
      <w:rFonts w:ascii="Playfair Display" w:eastAsia="Playfair Display" w:hAnsi="Playfair Display" w:cs="Playfair Display"/>
      <w:b/>
      <w:bCs/>
      <w:caps/>
      <w:color w:val="181818"/>
      <w:sz w:val="64"/>
      <w:szCs w:val="64"/>
    </w:rPr>
  </w:style>
  <w:style w:type="character" w:customStyle="1" w:styleId="skn-mlz1any">
    <w:name w:val="skn-mlz1_any"/>
    <w:basedOn w:val="DefaultParagraphFont"/>
  </w:style>
  <w:style w:type="paragraph" w:customStyle="1" w:styleId="skn-mlz1txt-bold">
    <w:name w:val="skn-mlz1_txt-bold"/>
    <w:basedOn w:val="Normal"/>
    <w:rPr>
      <w:b/>
      <w:bCs/>
    </w:rPr>
  </w:style>
  <w:style w:type="paragraph" w:customStyle="1" w:styleId="skn-mlz1sectionnth-last-child1Paragraph">
    <w:name w:val="skn-mlz1_section_nth-last-child(1) Paragraph"/>
    <w:basedOn w:val="Normal"/>
  </w:style>
  <w:style w:type="table" w:customStyle="1" w:styleId="skn-mlz1pictnametable">
    <w:name w:val="skn-mlz1_pictnametable"/>
    <w:basedOn w:val="TableNormal"/>
    <w:tblPr/>
  </w:style>
  <w:style w:type="character" w:customStyle="1" w:styleId="skn-mlz1top-sectionright-box">
    <w:name w:val="skn-mlz1_top-section_right-box"/>
    <w:basedOn w:val="DefaultParagraphFont"/>
  </w:style>
  <w:style w:type="paragraph" w:customStyle="1" w:styleId="skn-mlz1pictnametableParagraph">
    <w:name w:val="skn-mlz1_pictnametable Paragraph"/>
    <w:basedOn w:val="Normal"/>
  </w:style>
  <w:style w:type="paragraph" w:customStyle="1" w:styleId="skn-mlz1top-sectionright-boxsectionnth-last-child1">
    <w:name w:val="skn-mlz1_top-section_right-box_section_nth-last-child(1)"/>
    <w:basedOn w:val="Normal"/>
  </w:style>
  <w:style w:type="paragraph" w:customStyle="1" w:styleId="skn-mlz1address">
    <w:name w:val="skn-mlz1_address"/>
    <w:basedOn w:val="Normal"/>
  </w:style>
  <w:style w:type="character" w:customStyle="1" w:styleId="skn-mlz1cntc-secaddressicon-rowdiv">
    <w:name w:val="skn-mlz1_cntc-sec_address_icon-row &gt; div"/>
    <w:basedOn w:val="DefaultParagraphFont"/>
  </w:style>
  <w:style w:type="table" w:customStyle="1" w:styleId="skn-mlz1cntc-secaddressicon-row">
    <w:name w:val="skn-mlz1_cntc-sec_address_icon-row"/>
    <w:basedOn w:val="TableNormal"/>
    <w:tblPr/>
  </w:style>
  <w:style w:type="paragraph" w:customStyle="1" w:styleId="skn-mlz1addressuserdetailnth-last-child1">
    <w:name w:val="skn-mlz1_address_userdetail_nth-last-child(1)"/>
    <w:basedOn w:val="Normal"/>
  </w:style>
  <w:style w:type="paragraph" w:customStyle="1" w:styleId="skn-mlz1top-sectionright-boxParagraph">
    <w:name w:val="skn-mlz1_top-section_right-box Paragraph"/>
    <w:basedOn w:val="Normal"/>
    <w:pPr>
      <w:pBdr>
        <w:bottom w:val="none" w:sz="0" w:space="18" w:color="auto"/>
      </w:pBdr>
    </w:pPr>
  </w:style>
  <w:style w:type="table" w:customStyle="1" w:styleId="skn-mlz1top-section">
    <w:name w:val="skn-mlz1_top-section"/>
    <w:basedOn w:val="TableNormal"/>
    <w:tblPr/>
  </w:style>
  <w:style w:type="character" w:customStyle="1" w:styleId="skn-mlz1parent-containerdiv">
    <w:name w:val="skn-mlz1_parent-container &gt; div"/>
    <w:basedOn w:val="DefaultParagraphFont"/>
  </w:style>
  <w:style w:type="character" w:customStyle="1" w:styleId="skn-mlz1parent-containerleft-box">
    <w:name w:val="skn-mlz1_parent-container_left-box"/>
    <w:basedOn w:val="DefaultParagraphFont"/>
  </w:style>
  <w:style w:type="paragraph" w:customStyle="1" w:styleId="skn-mlz1txtclr">
    <w:name w:val="skn-mlz1_txtclr"/>
    <w:basedOn w:val="Normal"/>
  </w:style>
  <w:style w:type="paragraph" w:customStyle="1" w:styleId="skn-mlz1parent-containerleft-boxsectionnth-child1headingtopempty-div">
    <w:name w:val="skn-mlz1_parent-container_left-box_section_nth-child(1)_headingtopempty-div"/>
    <w:basedOn w:val="Normal"/>
    <w:rPr>
      <w:vanish/>
    </w:rPr>
  </w:style>
  <w:style w:type="character" w:customStyle="1" w:styleId="parent-containerleft-boxsectiontitle">
    <w:name w:val="parent-container_left-box_sectiontitle"/>
    <w:basedOn w:val="DefaultParagraphFont"/>
  </w:style>
  <w:style w:type="paragraph" w:customStyle="1" w:styleId="parent-containerleft-boxsectiontitleParagraph">
    <w:name w:val="parent-container_left-box_sectiontitle Paragraph"/>
    <w:basedOn w:val="Normal"/>
    <w:pPr>
      <w:pBdr>
        <w:top w:val="none" w:sz="0" w:space="3" w:color="auto"/>
        <w:bottom w:val="none" w:sz="0" w:space="3" w:color="auto"/>
      </w:pBdr>
      <w:textAlignment w:val="top"/>
    </w:pPr>
  </w:style>
  <w:style w:type="table" w:customStyle="1" w:styleId="parent-containerleft-boxheading">
    <w:name w:val="parent-container_left-box_heading"/>
    <w:basedOn w:val="TableNormal"/>
    <w:tblPr/>
  </w:style>
  <w:style w:type="paragraph" w:customStyle="1" w:styleId="skn-mlz1anyParagraph">
    <w:name w:val="skn-mlz1_any Paragraph"/>
    <w:basedOn w:val="Normal"/>
    <w:pPr>
      <w:pBdr>
        <w:top w:val="none" w:sz="0" w:space="0" w:color="auto"/>
        <w:left w:val="none" w:sz="0" w:space="0" w:color="auto"/>
        <w:bottom w:val="none" w:sz="0" w:space="0" w:color="auto"/>
        <w:right w:val="none" w:sz="0" w:space="0" w:color="auto"/>
      </w:pBdr>
    </w:pPr>
  </w:style>
  <w:style w:type="paragraph" w:customStyle="1" w:styleId="skn-mlz1singlecolumn">
    <w:name w:val="skn-mlz1_singlecolumn"/>
    <w:basedOn w:val="Normal"/>
    <w:pPr>
      <w:pBdr>
        <w:left w:val="none" w:sz="0" w:space="8" w:color="auto"/>
      </w:pBdr>
    </w:pPr>
  </w:style>
  <w:style w:type="paragraph" w:customStyle="1" w:styleId="skn-mlz1section">
    <w:name w:val="skn-mlz1_section"/>
    <w:basedOn w:val="Normal"/>
  </w:style>
  <w:style w:type="paragraph" w:customStyle="1" w:styleId="skn-mlz1exed-secsinglecolumn">
    <w:name w:val="skn-mlz1_exed-sec_singlecolumn"/>
    <w:basedOn w:val="Normal"/>
    <w:pPr>
      <w:pBdr>
        <w:left w:val="none" w:sz="0" w:space="0" w:color="auto"/>
      </w:pBdr>
    </w:pPr>
  </w:style>
  <w:style w:type="character" w:customStyle="1" w:styleId="skn-mlz1exed-secsinglecolumnexedsectablepindcell">
    <w:name w:val="skn-mlz1_exed-sec_singlecolumn_exedsectable_pindcell"/>
    <w:basedOn w:val="DefaultParagraphFont"/>
  </w:style>
  <w:style w:type="character" w:customStyle="1" w:styleId="skn-mlz1exed-secsinglecolumnexedsectablescho-loc">
    <w:name w:val="skn-mlz1_exed-sec_singlecolumn_exedsectable_scho-loc"/>
    <w:basedOn w:val="DefaultParagraphFont"/>
  </w:style>
  <w:style w:type="paragraph" w:customStyle="1" w:styleId="skn-mlz1exed-seccomp-name">
    <w:name w:val="skn-mlz1_exed-sec_comp-name"/>
    <w:basedOn w:val="Normal"/>
    <w:pPr>
      <w:spacing w:line="240" w:lineRule="atLeast"/>
    </w:pPr>
    <w:rPr>
      <w:b/>
      <w:bCs/>
      <w:sz w:val="22"/>
      <w:szCs w:val="22"/>
    </w:rPr>
  </w:style>
  <w:style w:type="paragraph" w:customStyle="1" w:styleId="skn-mlz1expr-secjob-details">
    <w:name w:val="skn-mlz1_expr-sec_job-details"/>
    <w:basedOn w:val="Normal"/>
    <w:rPr>
      <w:spacing w:val="6"/>
    </w:rPr>
  </w:style>
  <w:style w:type="paragraph" w:customStyle="1" w:styleId="skn-mlz1exed-secsinglecolumnexedsectablescho-locParagraph">
    <w:name w:val="skn-mlz1_exed-sec_singlecolumn_exedsectable_scho-loc Paragraph"/>
    <w:basedOn w:val="Normal"/>
    <w:pPr>
      <w:textAlignment w:val="top"/>
    </w:pPr>
  </w:style>
  <w:style w:type="character" w:customStyle="1" w:styleId="skn-mlz1exed-secsinglecolumnexedsectableright-content">
    <w:name w:val="skn-mlz1_exed-sec_singlecolumn_exedsectable_right-content"/>
    <w:basedOn w:val="DefaultParagraphFont"/>
  </w:style>
  <w:style w:type="paragraph" w:customStyle="1" w:styleId="skn-mlz1job-title">
    <w:name w:val="skn-mlz1_job-title"/>
    <w:basedOn w:val="Normal"/>
    <w:pPr>
      <w:pBdr>
        <w:bottom w:val="none" w:sz="0" w:space="8" w:color="auto"/>
      </w:pBdr>
      <w:spacing w:line="280" w:lineRule="atLeast"/>
    </w:pPr>
    <w:rPr>
      <w:b/>
      <w:bCs/>
      <w:color w:val="333333"/>
      <w:sz w:val="22"/>
      <w:szCs w:val="22"/>
    </w:rPr>
  </w:style>
  <w:style w:type="paragraph" w:customStyle="1" w:styleId="skn-mlz1ulli">
    <w:name w:val="skn-mlz1_ul_li"/>
    <w:basedOn w:val="Normal"/>
  </w:style>
  <w:style w:type="character" w:customStyle="1" w:styleId="skn-mlz1ulliCharacter">
    <w:name w:val="skn-mlz1_ul_li Character"/>
    <w:basedOn w:val="DefaultParagraphFont"/>
  </w:style>
  <w:style w:type="paragraph" w:customStyle="1" w:styleId="skn-mlz1ullinth-last-child1">
    <w:name w:val="skn-mlz1_ul_li_nth-last-child(1)"/>
    <w:basedOn w:val="Normal"/>
  </w:style>
  <w:style w:type="character" w:customStyle="1" w:styleId="skn-mlz1ullinth-last-child1Character">
    <w:name w:val="skn-mlz1_ul_li_nth-last-child(1) Character"/>
    <w:basedOn w:val="DefaultParagraphFont"/>
  </w:style>
  <w:style w:type="paragraph" w:customStyle="1" w:styleId="skn-mlz1exed-secsinglecolumnexedsectableright-contentParagraph">
    <w:name w:val="skn-mlz1_exed-sec_singlecolumn_exedsectable_right-content Paragraph"/>
    <w:basedOn w:val="Normal"/>
    <w:pPr>
      <w:textAlignment w:val="top"/>
    </w:pPr>
  </w:style>
  <w:style w:type="table" w:customStyle="1" w:styleId="skn-mlz1exed-secsinglecolumnexedsectable">
    <w:name w:val="skn-mlz1_exed-sec_singlecolumn_exedsectable"/>
    <w:basedOn w:val="TableNormal"/>
    <w:tblPr/>
  </w:style>
  <w:style w:type="paragraph" w:customStyle="1" w:styleId="skn-mlz1exed-secparagraph">
    <w:name w:val="skn-mlz1_exed-sec_paragraph"/>
    <w:basedOn w:val="Normal"/>
  </w:style>
  <w:style w:type="character" w:customStyle="1" w:styleId="skn-mlz1exed-secparagraphnth-last-child1right-content">
    <w:name w:val="skn-mlz1_exed-sec_paragraph_nth-last-child(1)_right-content"/>
    <w:basedOn w:val="DefaultParagraphFont"/>
  </w:style>
  <w:style w:type="paragraph" w:customStyle="1" w:styleId="skn-mlz1exed-secparagraphnth-last-child1right-contentParagraph">
    <w:name w:val="skn-mlz1_exed-sec_paragraph_nth-last-child(1)_right-content Paragraph"/>
    <w:basedOn w:val="Normal"/>
  </w:style>
  <w:style w:type="paragraph" w:customStyle="1" w:styleId="skn-mlz1educationjob-detailsspan">
    <w:name w:val="skn-mlz1_education_job-details_span"/>
    <w:basedOn w:val="Normal"/>
    <w:pPr>
      <w:spacing w:line="240" w:lineRule="atLeast"/>
    </w:pPr>
    <w:rPr>
      <w:b/>
      <w:bCs/>
      <w:sz w:val="22"/>
      <w:szCs w:val="22"/>
    </w:rPr>
  </w:style>
  <w:style w:type="paragraph" w:customStyle="1" w:styleId="skn-mlz1disp-block">
    <w:name w:val="skn-mlz1_disp-block"/>
    <w:basedOn w:val="Normal"/>
  </w:style>
  <w:style w:type="character" w:customStyle="1" w:styleId="skn-mlz1sectioneducationdegre-group">
    <w:name w:val="skn-mlz1_section_education_degre-group"/>
    <w:basedOn w:val="DefaultParagraphFont"/>
  </w:style>
  <w:style w:type="character" w:customStyle="1" w:styleId="skn-mlz1sectioneducationeduc-gap-cell">
    <w:name w:val="skn-mlz1_section_education_educ-gap-cell"/>
    <w:basedOn w:val="DefaultParagraphFont"/>
  </w:style>
  <w:style w:type="table" w:customStyle="1" w:styleId="skn-mlz1sectioneducationjob-position">
    <w:name w:val="skn-mlz1_section_education_job-position"/>
    <w:basedOn w:val="TableNormal"/>
    <w:tblPr/>
  </w:style>
  <w:style w:type="paragraph" w:customStyle="1" w:styleId="skn-mlz1educationdivparagraph">
    <w:name w:val="skn-mlz1_education_div_paragraph"/>
    <w:basedOn w:val="Normal"/>
  </w:style>
  <w:style w:type="table" w:customStyle="1" w:styleId="skn-mlz1parent-containerleft-boxsimilar-secheading">
    <w:name w:val="skn-mlz1_parent-container_left-box_similar-sec_heading"/>
    <w:basedOn w:val="TableNormal"/>
    <w:tblPr/>
  </w:style>
  <w:style w:type="character" w:customStyle="1" w:styleId="skn-mlz1sectionthree-colparagraph">
    <w:name w:val="skn-mlz1_section_three-col_paragraph"/>
    <w:basedOn w:val="DefaultParagraphFont"/>
  </w:style>
  <w:style w:type="character" w:customStyle="1" w:styleId="skn-mlz1parent-containerleft-boxsimilar-secsinglecolumn">
    <w:name w:val="skn-mlz1_parent-container_left-box_similar-sec_singlecolumn"/>
    <w:basedOn w:val="DefaultParagraphFont"/>
  </w:style>
  <w:style w:type="paragraph" w:customStyle="1" w:styleId="skn-mlz1parent-containerleft-boxsimilar-secsinglecolumnParagraph">
    <w:name w:val="skn-mlz1_parent-container_left-box_similar-sec_singlecolumn Paragraph"/>
    <w:basedOn w:val="Normal"/>
  </w:style>
  <w:style w:type="table" w:customStyle="1" w:styleId="skn-mlz1sectionthree-collnggparatable">
    <w:name w:val="skn-mlz1_section_three-col_lnggparatable"/>
    <w:basedOn w:val="TableNormal"/>
    <w:tblPr/>
  </w:style>
  <w:style w:type="paragraph" w:customStyle="1" w:styleId="skn-mlz1similar-secparagraph">
    <w:name w:val="skn-mlz1_similar-sec_paragraph"/>
    <w:basedOn w:val="Normal"/>
  </w:style>
  <w:style w:type="paragraph" w:customStyle="1" w:styleId="skn-mlz1parent-containerdivParagraph">
    <w:name w:val="skn-mlz1_parent-container &gt; div Paragraph"/>
    <w:basedOn w:val="Normal"/>
    <w:pPr>
      <w:pBdr>
        <w:top w:val="none" w:sz="0" w:space="20" w:color="auto"/>
      </w:pBdr>
    </w:pPr>
  </w:style>
  <w:style w:type="table" w:customStyle="1" w:styleId="skn-mlz1parent-container">
    <w:name w:val="skn-mlz1_parent-container"/>
    <w:basedOn w:val="TableNormal"/>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theme" Target="theme/theme1.xml" /><Relationship Id="rId9" Type="http://schemas.openxmlformats.org/officeDocument/2006/relationships/numbering" Target="numbering.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Rohan Kulkarni</dc:title>
  <cp:revision>0</cp:revision>
</cp:coreProperties>
</file>