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ackground w:color="ffffff">
    <v:background id="_x0000_s1025" filled="t" fillcolor="white"/>
  </w:background>
  <w:body>
    <w:tbl>
      <w:tblPr>
        <w:tblStyle w:val="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720"/>
        <w:gridCol w:w="57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hidden/>
          <w:tblCellSpacing w:w="0" w:type="dxa"/>
        </w:trPr>
        <w:tc>
          <w:tcPr>
            <w:tcW w:w="5720" w:type="dxa"/>
            <w:tcBorders>
              <w:top w:val="single" w:sz="40" w:space="0" w:color="AAC3D9"/>
              <w:bottom w:val="single" w:sz="40" w:space="0" w:color="AAC3D9"/>
            </w:tcBorders>
            <w:shd w:val="clear" w:color="auto" w:fill="2A68A0"/>
            <w:noWrap w:val="0"/>
            <w:tcMar>
              <w:top w:w="460" w:type="dxa"/>
              <w:left w:w="0" w:type="dxa"/>
              <w:bottom w:w="440" w:type="dxa"/>
              <w:right w:w="0" w:type="dxa"/>
            </w:tcMar>
            <w:vAlign w:val="bottom"/>
            <w:hideMark/>
          </w:tcPr>
          <w:p>
            <w:pPr>
              <w:pStyle w:val="prflPicfield"/>
              <w:pBdr>
                <w:top w:val="none" w:sz="0" w:space="0" w:color="auto"/>
                <w:left w:val="none" w:sz="0" w:space="19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380" w:right="0"/>
              <w:rPr>
                <w:rStyle w:val="top-sectionlef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top-sectionleft-box"/>
                <w:rFonts w:ascii="Open Sans" w:eastAsia="Open Sans" w:hAnsi="Open Sans" w:cs="Open Sans"/>
                <w:strike w:val="0"/>
                <w:sz w:val="20"/>
                <w:szCs w:val="20"/>
                <w:u w:val="none"/>
                <w:shd w:val="clear" w:color="auto" w:fill="auto"/>
              </w:rPr>
              <w:drawing>
                <wp:inline>
                  <wp:extent cx="889000" cy="889000"/>
                  <wp:docPr id="100002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2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00" cy="889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xt-bold"/>
              <w:pBdr>
                <w:top w:val="none" w:sz="0" w:space="0" w:color="auto"/>
                <w:left w:val="none" w:sz="0" w:space="19" w:color="auto"/>
                <w:bottom w:val="none" w:sz="0" w:space="0" w:color="auto"/>
                <w:right w:val="none" w:sz="0" w:space="0" w:color="auto"/>
              </w:pBdr>
              <w:spacing w:before="0" w:after="0" w:line="540" w:lineRule="atLeast"/>
              <w:ind w:left="380" w:right="0"/>
              <w:rPr>
                <w:rStyle w:val="top-sectionleft-box"/>
                <w:rFonts w:ascii="Open Sans" w:eastAsia="Open Sans" w:hAnsi="Open Sans" w:cs="Open Sans"/>
                <w:b/>
                <w:bCs/>
                <w:spacing w:val="26"/>
                <w:sz w:val="44"/>
                <w:szCs w:val="44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FFFFFF"/>
                <w:spacing w:val="26"/>
                <w:sz w:val="44"/>
                <w:szCs w:val="44"/>
              </w:rPr>
              <w:t>Aarav</w:t>
            </w:r>
            <w:r>
              <w:rPr>
                <w:rStyle w:val="top-sectionleft-box"/>
                <w:rFonts w:ascii="Open Sans" w:eastAsia="Open Sans" w:hAnsi="Open Sans" w:cs="Open Sans"/>
                <w:b/>
                <w:bCs/>
                <w:spacing w:val="26"/>
                <w:sz w:val="44"/>
                <w:szCs w:val="44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FFFFFF"/>
                <w:spacing w:val="26"/>
                <w:sz w:val="44"/>
                <w:szCs w:val="44"/>
              </w:rPr>
              <w:t>Mehta</w:t>
            </w:r>
          </w:p>
          <w:p>
            <w:pPr>
              <w:pStyle w:val="txt-bold"/>
              <w:p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80" w:right="0"/>
              <w:rPr>
                <w:rStyle w:val="top-sectionleft-box"/>
                <w:rFonts w:ascii="Open Sans" w:eastAsia="Open Sans" w:hAnsi="Open Sans" w:cs="Open Sans"/>
                <w:b/>
                <w:bCs/>
                <w:spacing w:val="3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FFFFFF"/>
                <w:spacing w:val="30"/>
              </w:rPr>
              <w:t>Digital Artist</w:t>
            </w:r>
          </w:p>
          <w:p>
            <w:pPr>
              <w:pStyle w:val="top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line="20" w:lineRule="atLeast"/>
              <w:ind w:left="0" w:right="0"/>
              <w:textAlignment w:val="auto"/>
              <w:rPr>
                <w:rStyle w:val="top-sectionleft-box"/>
                <w:rFonts w:ascii="Open Sans" w:eastAsia="Open Sans" w:hAnsi="Open Sans" w:cs="Open Sans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</w:p>
        </w:tc>
        <w:tc>
          <w:tcPr>
            <w:tcW w:w="5720" w:type="dxa"/>
            <w:tcBorders>
              <w:top w:val="single" w:sz="40" w:space="0" w:color="AAC3D9"/>
              <w:bottom w:val="single" w:sz="40" w:space="0" w:color="AAC3D9"/>
            </w:tcBorders>
            <w:shd w:val="clear" w:color="auto" w:fill="FFFFFF"/>
            <w:noWrap w:val="0"/>
            <w:tcMar>
              <w:top w:w="440" w:type="dxa"/>
              <w:left w:w="0" w:type="dxa"/>
              <w:bottom w:w="440" w:type="dxa"/>
              <w:right w:w="0" w:type="dxa"/>
            </w:tcMar>
            <w:vAlign w:val="bottom"/>
            <w:hideMark/>
          </w:tcPr>
          <w:p>
            <w:pPr>
              <w:pStyle w:val="cntc-secaddressdiv"/>
              <w:pBdr>
                <w:top w:val="none" w:sz="0" w:space="0" w:color="auto"/>
                <w:left w:val="none" w:sz="0" w:space="11" w:color="auto"/>
                <w:bottom w:val="none" w:sz="0" w:space="0" w:color="auto"/>
                <w:right w:val="none" w:sz="0" w:space="17" w:color="auto"/>
              </w:pBdr>
              <w:spacing w:before="0"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Arimo" w:eastAsia="Arimo" w:hAnsi="Arimo" w:cs="Arimo"/>
                <w:b/>
                <w:bCs/>
                <w:sz w:val="20"/>
                <w:szCs w:val="20"/>
              </w:rPr>
              <w:t>Phone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+91 98765 43210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cntc-secaddressdiv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Style w:val="cntc-secaddressdiv"/>
              <w:spacing w:before="0"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Arimo" w:eastAsia="Arimo" w:hAnsi="Arimo" w:cs="Arimo"/>
                <w:b/>
                <w:bCs/>
                <w:sz w:val="20"/>
                <w:szCs w:val="20"/>
              </w:rPr>
              <w:t>Email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aarav.mehta@example.com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cntc-secaddressdiv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Style w:val="cntc-secaddressdiv"/>
              <w:spacing w:before="0"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Arimo" w:eastAsia="Arimo" w:hAnsi="Arimo" w:cs="Arimo"/>
                <w:b/>
                <w:bCs/>
                <w:sz w:val="20"/>
                <w:szCs w:val="20"/>
              </w:rPr>
              <w:t>Address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Kolkata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,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West Bengal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700019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cntc-secaddressdiv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Style w:val="cntc-secaddressdivnth-last-child1"/>
              <w:spacing w:before="0"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Arimo" w:eastAsia="Arimo" w:hAnsi="Arimo" w:cs="Arimo"/>
                <w:b/>
                <w:bCs/>
                <w:color w:val="000000"/>
                <w:sz w:val="20"/>
                <w:szCs w:val="20"/>
              </w:rPr>
              <w:t>Date of Birth</w:t>
            </w:r>
            <w:r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color w:val="000000"/>
                <w:sz w:val="20"/>
                <w:szCs w:val="20"/>
              </w:rPr>
              <w:t>18 August 1993</w:t>
            </w:r>
            <w:r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cntc-secaddressdivnth-last-child1gap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vanish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top-sectionright-box"/>
                <w:rFonts w:ascii="Arimo" w:eastAsia="Arimo" w:hAnsi="Arimo" w:cs="Arimo"/>
                <w:vanish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40" w:lineRule="exac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04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4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Professional Summary</w:t>
            </w:r>
          </w:p>
        </w:tc>
      </w:tr>
    </w:tbl>
    <w:p>
      <w:pPr>
        <w:pStyle w:val="summary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  <w:t>Experienced Digital Artist skilled in digital illustration and visual concept development, adept at creating compelling marketing creatives that align with brand guidelines. Proficient in Adobe Photoshop and Illustrator, with a strong background in client collaboration and asset optimization. Eager to leverage expertise to contribute to a dynamic creative team.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06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7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Skills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tbl>
      <w:tblPr>
        <w:tblW w:w="11040" w:type="dxa"/>
        <w:jc w:val="left"/>
        <w:tblInd w:w="400" w:type="dxa"/>
        <w:tblCellMar>
          <w:left w:w="108" w:type="dxa"/>
          <w:right w:w="108" w:type="dxa"/>
        </w:tblCellMar>
      </w:tblPr>
      <w:tblGrid>
        <w:gridCol w:w="5519"/>
        <w:gridCol w:w="5521"/>
      </w:tblGrid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Digital Illustration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Visual Concept Development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Adobe Photoshop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Adobe Illustrator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Digital Painting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Image Editing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Brand Visual Design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Creative Brief Analysis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Asset Optimization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Client Collaboration</w:t>
            </w:r>
          </w:p>
        </w:tc>
      </w:tr>
    </w:tbl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08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56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Experience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Digital Artist</w:t>
      </w:r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— </w:t>
      </w:r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>PixelCraft Studios</w:t>
      </w:r>
      <w:r>
        <w:rPr>
          <w:rStyle w:val="singlecolumnspanpaddedlinenth-child1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</w:t>
      </w:r>
    </w:p>
    <w:p>
      <w:pPr>
        <w:pStyle w:val="paddedline"/>
        <w:spacing w:before="2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>Kolkata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>West Bengal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>July 2021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 xml:space="preserve"> - 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>Present</w:t>
      </w:r>
    </w:p>
    <w:p>
      <w:pPr>
        <w:pStyle w:val="expr-secli"/>
        <w:numPr>
          <w:ilvl w:val="0"/>
          <w:numId w:val="11"/>
        </w:numPr>
        <w:pBdr>
          <w:left w:val="none" w:sz="0" w:space="7" w:color="auto"/>
        </w:pBdr>
        <w:spacing w:before="240"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Created digital illustrations and marketing creatives aligned with campaign briefs and brand visual guidelines.</w:t>
      </w:r>
    </w:p>
    <w:p>
      <w:pPr>
        <w:pStyle w:val="expr-secli"/>
        <w:numPr>
          <w:ilvl w:val="0"/>
          <w:numId w:val="11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Designed visual assets for websites, social media, and digital advertisements across multiple platforms.</w:t>
      </w:r>
    </w:p>
    <w:p>
      <w:pPr>
        <w:pStyle w:val="expr-secli"/>
        <w:numPr>
          <w:ilvl w:val="0"/>
          <w:numId w:val="11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Collaborated with marketing teams to convert concepts into engaging digital visuals.</w:t>
      </w:r>
    </w:p>
    <w:p>
      <w:pPr>
        <w:pStyle w:val="expr-secli"/>
        <w:numPr>
          <w:ilvl w:val="0"/>
          <w:numId w:val="11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Used Adobe Photoshop and Illustrator for image editing and vector-based artwork creation.</w:t>
      </w:r>
    </w:p>
    <w:p>
      <w:pPr>
        <w:pStyle w:val="expr-secli"/>
        <w:numPr>
          <w:ilvl w:val="0"/>
          <w:numId w:val="11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Managed multiple creative tasks while meeting strict delivery timelines.</w:t>
      </w:r>
    </w:p>
    <w:p>
      <w:pPr>
        <w:pStyle w:val="expr-secli"/>
        <w:numPr>
          <w:ilvl w:val="0"/>
          <w:numId w:val="11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Revised artwork based on stakeholder feedback without compromising design quality.</w:t>
      </w:r>
    </w:p>
    <w:p>
      <w:pPr>
        <w:pStyle w:val="linth-last-child1"/>
        <w:numPr>
          <w:ilvl w:val="0"/>
          <w:numId w:val="11"/>
        </w:numPr>
        <w:pBdr>
          <w:left w:val="none" w:sz="0" w:space="7" w:color="auto"/>
        </w:pBdr>
        <w:spacing w:after="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  <w:t>Maintained organized digital asset libraries for efficient project reuse.</w:t>
      </w:r>
    </w:p>
    <w:p>
      <w:pPr>
        <w:pStyle w:val="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Junior Digital Artist</w:t>
      </w:r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— </w:t>
      </w:r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>BrightWave Media</w:t>
      </w:r>
      <w:r>
        <w:rPr>
          <w:rStyle w:val="singlecolumnspanpaddedlinenth-child1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</w:t>
      </w:r>
    </w:p>
    <w:p>
      <w:pPr>
        <w:pStyle w:val="paddedline"/>
        <w:spacing w:before="2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>Jaipur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>January 2019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 xml:space="preserve"> - 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>June 2021</w:t>
      </w:r>
    </w:p>
    <w:p>
      <w:pPr>
        <w:pStyle w:val="expr-secli"/>
        <w:numPr>
          <w:ilvl w:val="0"/>
          <w:numId w:val="12"/>
        </w:numPr>
        <w:pBdr>
          <w:left w:val="none" w:sz="0" w:space="7" w:color="auto"/>
        </w:pBdr>
        <w:spacing w:before="240"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Assisted senior artists in developing digital artwork for online and print campaigns.</w:t>
      </w:r>
    </w:p>
    <w:p>
      <w:pPr>
        <w:pStyle w:val="expr-secli"/>
        <w:numPr>
          <w:ilvl w:val="0"/>
          <w:numId w:val="12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Prepared concept drafts and final digital visuals based on client requirements.</w:t>
      </w:r>
    </w:p>
    <w:p>
      <w:pPr>
        <w:pStyle w:val="expr-secli"/>
        <w:numPr>
          <w:ilvl w:val="0"/>
          <w:numId w:val="12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Supported image retouching and background enhancement tasks for digital media projects.</w:t>
      </w:r>
    </w:p>
    <w:p>
      <w:pPr>
        <w:pStyle w:val="expr-secli"/>
        <w:numPr>
          <w:ilvl w:val="0"/>
          <w:numId w:val="12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Ensured visual consistency across campaign creatives and brand materials.</w:t>
      </w:r>
    </w:p>
    <w:p>
      <w:pPr>
        <w:pStyle w:val="expr-secli"/>
        <w:numPr>
          <w:ilvl w:val="0"/>
          <w:numId w:val="12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Coordinated with designers and content teams during production cycles.</w:t>
      </w:r>
    </w:p>
    <w:p>
      <w:pPr>
        <w:pStyle w:val="expr-secli"/>
        <w:numPr>
          <w:ilvl w:val="0"/>
          <w:numId w:val="12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Optimized digital assets for different screen resolutions and platforms.</w:t>
      </w:r>
    </w:p>
    <w:p>
      <w:pPr>
        <w:pStyle w:val="linth-last-child1"/>
        <w:numPr>
          <w:ilvl w:val="0"/>
          <w:numId w:val="12"/>
        </w:numPr>
        <w:pBdr>
          <w:left w:val="none" w:sz="0" w:space="7" w:color="auto"/>
        </w:pBdr>
        <w:spacing w:after="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  <w:t>Participated in creative reviews to improve artwork quality and accuracy.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10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446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Education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10th Standard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>
      <w:pPr>
        <w:pStyle w:val="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" w:after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— </w:t>
      </w: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>Delhi Public School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60" w:lineRule="atLeast"/>
        <w:ind w:left="0" w:right="0"/>
        <w:textAlignment w:val="auto"/>
        <w:rPr>
          <w:rStyle w:val="span"/>
          <w:rFonts w:ascii="Open Sans" w:eastAsia="Open Sans" w:hAnsi="Open Sans" w:cs="Open Sans"/>
          <w:color w:val="2C2C2C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>Rajasthan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, </w:t>
      </w:r>
      <w:r>
        <w:rPr>
          <w:rStyle w:val="txt-itl"/>
          <w:rFonts w:ascii="Open Sans" w:eastAsia="Open Sans" w:hAnsi="Open Sans" w:cs="Open Sans"/>
          <w:i/>
          <w:iCs/>
          <w:color w:val="2C2C2C"/>
          <w:sz w:val="20"/>
          <w:szCs w:val="20"/>
        </w:rPr>
        <w:t>Mar 2008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12th Standard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>
      <w:pPr>
        <w:pStyle w:val="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" w:after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— </w:t>
      </w: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>Delhi Public School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60" w:lineRule="atLeast"/>
        <w:ind w:left="0" w:right="0"/>
        <w:textAlignment w:val="auto"/>
        <w:rPr>
          <w:rStyle w:val="span"/>
          <w:rFonts w:ascii="Open Sans" w:eastAsia="Open Sans" w:hAnsi="Open Sans" w:cs="Open Sans"/>
          <w:color w:val="2C2C2C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>Rajasthan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, </w:t>
      </w:r>
      <w:r>
        <w:rPr>
          <w:rStyle w:val="txt-itl"/>
          <w:rFonts w:ascii="Open Sans" w:eastAsia="Open Sans" w:hAnsi="Open Sans" w:cs="Open Sans"/>
          <w:i/>
          <w:iCs/>
          <w:color w:val="2C2C2C"/>
          <w:sz w:val="20"/>
          <w:szCs w:val="20"/>
        </w:rPr>
        <w:t>Mar 2010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Bachelor of Fine Arts</w:t>
      </w: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 xml:space="preserve"> in </w:t>
      </w: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Digital Art and Visual Design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>
      <w:pPr>
        <w:pStyle w:val="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" w:after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— </w:t>
      </w: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>Rajasthan School of Arts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60" w:lineRule="atLeast"/>
        <w:ind w:left="0" w:right="0"/>
        <w:textAlignment w:val="auto"/>
        <w:rPr>
          <w:rStyle w:val="span"/>
          <w:rFonts w:ascii="Open Sans" w:eastAsia="Open Sans" w:hAnsi="Open Sans" w:cs="Open Sans"/>
          <w:color w:val="2C2C2C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>Rajasthan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, </w:t>
      </w:r>
      <w:r>
        <w:rPr>
          <w:rStyle w:val="txt-itl"/>
          <w:rFonts w:ascii="Open Sans" w:eastAsia="Open Sans" w:hAnsi="Open Sans" w:cs="Open Sans"/>
          <w:i/>
          <w:iCs/>
          <w:color w:val="2C2C2C"/>
          <w:sz w:val="20"/>
          <w:szCs w:val="20"/>
        </w:rPr>
        <w:t>Apr 2014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12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869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Certifications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tbl>
      <w:tblPr>
        <w:tblW w:w="11040" w:type="dxa"/>
        <w:jc w:val="left"/>
        <w:tblInd w:w="400" w:type="dxa"/>
        <w:tblCellMar>
          <w:left w:w="108" w:type="dxa"/>
          <w:right w:w="108" w:type="dxa"/>
        </w:tblCellMar>
      </w:tblPr>
      <w:tblGrid>
        <w:gridCol w:w="5517"/>
        <w:gridCol w:w="5523"/>
      </w:tblGrid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NSDC Certified Digital Artist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Skill India Certified Graphic Professional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Diploma in Digital Art and Design – Arena Animation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Advanced Photoshop Certification – MAAC</w:t>
            </w:r>
          </w:p>
        </w:tc>
      </w:tr>
    </w:tbl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14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2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Projects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t>E-commerce Creative Project, Designed digital banners and product visuals for an online retail platform. Brand Awareness Campaign, Created social media illustrations and digital posters for regional brand promotions.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43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16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266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Industry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t>Digital Media, Advertising, and Creative Services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54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18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38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Accomplishments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ulli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100" w:line="260" w:lineRule="atLeast"/>
        <w:ind w:left="800" w:right="0" w:hanging="332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t>Recognized at PixelCraft Studios for delivering high-quality digital creatives under tight campaign schedules.</w:t>
      </w:r>
    </w:p>
    <w:p>
      <w:pPr>
        <w:pStyle w:val="ulli"/>
        <w:numPr>
          <w:ilvl w:val="0"/>
          <w:numId w:val="17"/>
        </w:numPr>
        <w:spacing w:after="100" w:line="260" w:lineRule="atLeast"/>
        <w:ind w:left="800" w:right="0" w:hanging="332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t>Appreciated at BrightWave Media for improving visual engagement in digital marketing projects.</w:t>
      </w:r>
    </w:p>
    <w:p>
      <w:pPr>
        <w:pStyle w:val="linth-last-child1"/>
        <w:numPr>
          <w:ilvl w:val="0"/>
          <w:numId w:val="17"/>
        </w:numPr>
        <w:pBdr>
          <w:left w:val="none" w:sz="0" w:space="7" w:color="auto"/>
        </w:pBdr>
        <w:spacing w:after="0" w:line="260" w:lineRule="atLeast"/>
        <w:ind w:left="800" w:right="0" w:hanging="332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t>Selected at PixelCraft Studios to handle key client digital artwork independently.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20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578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References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tbl>
      <w:tblPr>
        <w:tblStyle w:val="sectionrefrencerefpara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518"/>
        <w:gridCol w:w="297"/>
        <w:gridCol w:w="5506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57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2C2C2C"/>
                <w:sz w:val="20"/>
                <w:szCs w:val="20"/>
              </w:rPr>
              <w:t>References available upon request</w:t>
            </w:r>
          </w:p>
        </w:tc>
        <w:tc>
          <w:tcPr>
            <w:tcW w:w="3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/>
        </w:tc>
        <w:tc>
          <w:tcPr>
            <w:tcW w:w="557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/>
        </w:tc>
      </w:tr>
    </w:tbl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0F9F996D-24FD-422C-B075-10892E3A1B71}"/>
    <w:embedBold r:id="rId2" w:fontKey="{D5DE8BB7-7091-4A13-9B36-884C8907FF3F}"/>
    <w:embedItalic r:id="rId3" w:fontKey="{00185EA6-94F3-4A5E-8B7E-E4FD26D9CF93}"/>
  </w:font>
  <w:font w:name="Arimo">
    <w:charset w:val="00"/>
    <w:family w:val="auto"/>
    <w:pitch w:val="default"/>
    <w:sig w:usb0="00000000" w:usb1="00000000" w:usb2="00000000" w:usb3="00000000" w:csb0="00000001" w:csb1="00000000"/>
    <w:embedRegular r:id="rId4" w:fontKey="{80162365-8FFC-43CB-A344-3D1281D62B88}"/>
    <w:embedBold r:id="rId5" w:fontKey="{3433F803-0314-46B0-80CE-FFE1A8D01633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slo1">
    <w:name w:val="document_skn-slo1"/>
    <w:basedOn w:val="Normal"/>
    <w:pPr>
      <w:spacing w:line="260" w:lineRule="atLeast"/>
    </w:pPr>
    <w:rPr>
      <w:color w:val="2C2C2C"/>
    </w:rPr>
  </w:style>
  <w:style w:type="character" w:customStyle="1" w:styleId="top-sectionleft-box">
    <w:name w:val="top-section_left-box"/>
    <w:basedOn w:val="DefaultParagraphFont"/>
    <w:rPr>
      <w:color w:val="FFFFFF"/>
      <w:shd w:val="clear" w:color="auto" w:fill="2A68A0"/>
    </w:rPr>
  </w:style>
  <w:style w:type="paragraph" w:customStyle="1" w:styleId="sectionsctn-pict">
    <w:name w:val="section_sctn-pict"/>
    <w:basedOn w:val="Normal"/>
    <w:pPr>
      <w:pBdr>
        <w:top w:val="none" w:sz="0" w:space="0" w:color="auto"/>
        <w:left w:val="none" w:sz="0" w:space="19" w:color="auto"/>
        <w:bottom w:val="none" w:sz="0" w:space="0" w:color="auto"/>
        <w:right w:val="none" w:sz="0" w:space="0" w:color="auto"/>
      </w:pBdr>
    </w:pPr>
  </w:style>
  <w:style w:type="paragraph" w:customStyle="1" w:styleId="firstparagraph">
    <w:name w:val="firstparagraph"/>
    <w:basedOn w:val="Normal"/>
  </w:style>
  <w:style w:type="paragraph" w:customStyle="1" w:styleId="prflPic">
    <w:name w:val="prflPic"/>
    <w:basedOn w:val="Normal"/>
  </w:style>
  <w:style w:type="paragraph" w:customStyle="1" w:styleId="prflPicfield">
    <w:name w:val="prflPic_field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name-secsection">
    <w:name w:val="name-sec_section"/>
    <w:basedOn w:val="Normal"/>
    <w:pPr>
      <w:pBdr>
        <w:bottom w:val="none" w:sz="0" w:space="0" w:color="auto"/>
      </w:pBdr>
    </w:pPr>
  </w:style>
  <w:style w:type="paragraph" w:customStyle="1" w:styleId="txt-bold">
    <w:name w:val="txt-bold"/>
    <w:basedOn w:val="Normal"/>
    <w:rPr>
      <w:b/>
      <w:bC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top-sectionleft-boxParagraph">
    <w:name w:val="top-section_left-box Paragraph"/>
    <w:basedOn w:val="Normal"/>
    <w:pPr>
      <w:pBdr>
        <w:top w:val="single" w:sz="40" w:space="23" w:color="2A68A0"/>
        <w:bottom w:val="single" w:sz="40" w:space="22" w:color="2A68A0"/>
      </w:pBdr>
      <w:shd w:val="clear" w:color="auto" w:fill="2A68A0"/>
      <w:jc w:val="left"/>
    </w:pPr>
    <w:rPr>
      <w:color w:val="FFFFFF"/>
      <w:shd w:val="clear" w:color="auto" w:fill="2A68A0"/>
    </w:rPr>
  </w:style>
  <w:style w:type="character" w:customStyle="1" w:styleId="top-sectionright-box">
    <w:name w:val="top-section_right-box"/>
    <w:basedOn w:val="DefaultParagraphFont"/>
    <w:rPr>
      <w:shd w:val="clear" w:color="auto" w:fill="FFFFFF"/>
    </w:rPr>
  </w:style>
  <w:style w:type="paragraph" w:customStyle="1" w:styleId="cntc-secsection">
    <w:name w:val="cntc-sec_section"/>
    <w:basedOn w:val="Normal"/>
    <w:pPr>
      <w:pBdr>
        <w:left w:val="none" w:sz="0" w:space="11" w:color="auto"/>
        <w:bottom w:val="none" w:sz="0" w:space="0" w:color="auto"/>
        <w:right w:val="none" w:sz="0" w:space="17" w:color="auto"/>
      </w:pBdr>
      <w:spacing w:line="260" w:lineRule="atLeast"/>
    </w:pPr>
  </w:style>
  <w:style w:type="paragraph" w:customStyle="1" w:styleId="address">
    <w:name w:val="address"/>
    <w:basedOn w:val="Normal"/>
    <w:rPr>
      <w:rFonts w:ascii="Arimo" w:eastAsia="Arimo" w:hAnsi="Arimo" w:cs="Arimo"/>
    </w:rPr>
  </w:style>
  <w:style w:type="paragraph" w:customStyle="1" w:styleId="cntc-secaddressdiv">
    <w:name w:val="cntc-sec_address_div"/>
    <w:basedOn w:val="Normal"/>
    <w:rPr>
      <w:color w:val="000000"/>
    </w:rPr>
  </w:style>
  <w:style w:type="character" w:customStyle="1" w:styleId="txt-boldCharacter">
    <w:name w:val="txt-bold Character"/>
    <w:basedOn w:val="DefaultParagraphFont"/>
    <w:rPr>
      <w:b/>
      <w:bCs/>
    </w:rPr>
  </w:style>
  <w:style w:type="paragraph" w:customStyle="1" w:styleId="cntc-secaddressdivnth-last-child1">
    <w:name w:val="cntc-sec_address_div_nth-last-child(1)"/>
    <w:basedOn w:val="Normal"/>
  </w:style>
  <w:style w:type="paragraph" w:customStyle="1" w:styleId="cntc-secaddressdivnth-last-child1gap-div">
    <w:name w:val="cntc-sec_address_div_nth-last-child(1)_gap-div"/>
    <w:basedOn w:val="Normal"/>
    <w:rPr>
      <w:vanish/>
    </w:rPr>
  </w:style>
  <w:style w:type="table" w:customStyle="1" w:styleId="top-section">
    <w:name w:val="top-section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dashed-line">
    <w:name w:val="dashed-line"/>
    <w:basedOn w:val="Normal"/>
    <w:pPr>
      <w:spacing w:line="14" w:lineRule="atLeast"/>
    </w:pPr>
    <w:rPr>
      <w:sz w:val="20"/>
      <w:szCs w:val="20"/>
    </w:rPr>
  </w:style>
  <w:style w:type="character" w:customStyle="1" w:styleId="sectiontitle">
    <w:name w:val="sectiontitle"/>
    <w:basedOn w:val="DefaultParagraphFont"/>
    <w:rPr>
      <w:sz w:val="24"/>
      <w:szCs w:val="24"/>
      <w:shd w:val="clear" w:color="auto" w:fill="FFFFFF"/>
    </w:rPr>
  </w:style>
  <w:style w:type="paragraph" w:customStyle="1" w:styleId="sectiontitleParagraph">
    <w:name w:val="sectiontitle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3" w:color="auto"/>
      </w:pBdr>
      <w:shd w:val="clear" w:color="auto" w:fill="FFFFFF"/>
      <w:spacing w:line="280" w:lineRule="atLeast"/>
    </w:pPr>
    <w:rPr>
      <w:sz w:val="24"/>
      <w:szCs w:val="24"/>
      <w:shd w:val="clear" w:color="auto" w:fill="FFFFFF"/>
    </w:rPr>
  </w:style>
  <w:style w:type="table" w:customStyle="1" w:styleId="heading">
    <w:name w:val="heading"/>
    <w:basedOn w:val="TableNormal"/>
    <w:tblPr/>
  </w:style>
  <w:style w:type="paragraph" w:customStyle="1" w:styleId="summaryheadinggap-div">
    <w:name w:val="summary_heading + gap-div"/>
    <w:basedOn w:val="Normal"/>
    <w:pPr>
      <w:spacing w:line="160" w:lineRule="atLeast"/>
    </w:pPr>
  </w:style>
  <w:style w:type="paragraph" w:customStyle="1" w:styleId="summarysinglecolumn">
    <w:name w:val="summary_singlecolumn"/>
    <w:basedOn w:val="Normal"/>
    <w:rPr>
      <w:rFonts w:ascii="Arimo" w:eastAsia="Arimo" w:hAnsi="Arimo" w:cs="Arimo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gap-div">
    <w:name w:val="gap-div"/>
    <w:basedOn w:val="Normal"/>
    <w:pPr>
      <w:spacing w:line="240" w:lineRule="atLeast"/>
    </w:pPr>
    <w:rPr>
      <w:sz w:val="2"/>
      <w:szCs w:val="2"/>
    </w:rPr>
  </w:style>
  <w:style w:type="paragraph" w:customStyle="1" w:styleId="headinggap-div">
    <w:name w:val="heading + gap-div"/>
    <w:basedOn w:val="Normal"/>
    <w:pPr>
      <w:spacing w:line="280" w:lineRule="atLeast"/>
    </w:pPr>
  </w:style>
  <w:style w:type="paragraph" w:customStyle="1" w:styleId="two-col-list-wrapperparagraph">
    <w:name w:val="two-col-list-wrapper_paragraph"/>
    <w:basedOn w:val="Normal"/>
  </w:style>
  <w:style w:type="paragraph" w:customStyle="1" w:styleId="singlecolumn">
    <w:name w:val="singlecolumn"/>
    <w:basedOn w:val="Normal"/>
  </w:style>
  <w:style w:type="paragraph" w:customStyle="1" w:styleId="two-col-list-wrapperliasposeli">
    <w:name w:val="two-col-list-wrapper_li_aspose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character" w:customStyle="1" w:styleId="singlecolumnspanpaddedlinenth-child1">
    <w:name w:val="singlecolumn_span_paddedline_nth-child(1)"/>
    <w:basedOn w:val="DefaultParagraphFont"/>
  </w:style>
  <w:style w:type="paragraph" w:customStyle="1" w:styleId="paddedline">
    <w:name w:val="paddedline"/>
    <w:basedOn w:val="Normal"/>
  </w:style>
  <w:style w:type="character" w:customStyle="1" w:styleId="txt-itl">
    <w:name w:val="txt-itl"/>
    <w:basedOn w:val="DefaultParagraphFont"/>
    <w:rPr>
      <w:i/>
      <w:iCs/>
    </w:rPr>
  </w:style>
  <w:style w:type="paragraph" w:customStyle="1" w:styleId="expr-secli">
    <w:name w:val="expr-sec_li"/>
    <w:basedOn w:val="Normal"/>
    <w:rPr>
      <w:rFonts w:ascii="Arimo" w:eastAsia="Arimo" w:hAnsi="Arimo" w:cs="Arimo"/>
    </w:rPr>
  </w:style>
  <w:style w:type="paragraph" w:customStyle="1" w:styleId="linth-last-child1">
    <w:name w:val="li_nth-last-child(1)"/>
    <w:basedOn w:val="Normal"/>
  </w:style>
  <w:style w:type="paragraph" w:customStyle="1" w:styleId="paragraph">
    <w:name w:val="paragraph"/>
    <w:basedOn w:val="Normal"/>
  </w:style>
  <w:style w:type="paragraph" w:customStyle="1" w:styleId="disp-block">
    <w:name w:val="disp-block"/>
    <w:basedOn w:val="Normal"/>
  </w:style>
  <w:style w:type="paragraph" w:customStyle="1" w:styleId="ulli">
    <w:name w:val="ul_li"/>
    <w:basedOn w:val="Normal"/>
    <w:pPr>
      <w:pBdr>
        <w:left w:val="none" w:sz="0" w:space="7" w:color="auto"/>
      </w:pBdr>
    </w:pPr>
  </w:style>
  <w:style w:type="character" w:customStyle="1" w:styleId="sectionrefrenceparagraph">
    <w:name w:val="section_refrence_paragraph"/>
    <w:basedOn w:val="DefaultParagraphFont"/>
  </w:style>
  <w:style w:type="table" w:customStyle="1" w:styleId="sectionrefrencerefparatable">
    <w:name w:val="section_refrence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Aarav Mehta</dc:title>
  <cp:revision>0</cp:revision>
</cp:coreProperties>
</file>