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3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0"/>
        <w:gridCol w:w="3480"/>
        <w:gridCol w:w="500"/>
        <w:gridCol w:w="500"/>
        <w:gridCol w:w="6760"/>
        <w:gridCol w:w="5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4800"/>
          <w:tblCellSpacing w:w="0" w:type="dxa"/>
        </w:trPr>
        <w:tc>
          <w:tcPr>
            <w:tcW w:w="500" w:type="dxa"/>
            <w:shd w:val="clear" w:color="auto" w:fill="999999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</w:tc>
        <w:tc>
          <w:tcPr>
            <w:tcW w:w="3480" w:type="dxa"/>
            <w:shd w:val="clear" w:color="auto" w:fill="999999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500" w:line="220" w:lineRule="atLeast"/>
              <w:ind w:left="200" w:right="200"/>
              <w:jc w:val="center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trike w:val="0"/>
                <w:sz w:val="20"/>
                <w:szCs w:val="20"/>
                <w:u w:val="none"/>
                <w:shd w:val="clear" w:color="auto" w:fill="auto"/>
              </w:rPr>
              <w:drawing>
                <wp:inline>
                  <wp:extent cx="1651000" cy="1705354"/>
                  <wp:docPr id="10000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0" cy="1705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200" w:line="320" w:lineRule="atLeast"/>
              <w:ind w:left="200" w:right="200"/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</w:pPr>
            <w:r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  <w:t>Education</w:t>
            </w:r>
          </w:p>
          <w:p>
            <w:pPr>
              <w:pStyle w:val="skn-mlo3any"/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>03/2007</w:t>
            </w:r>
            <w:r>
              <w:rPr>
                <w:rStyle w:val="skn-mlo3txt-italic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 xml:space="preserve"> </w:t>
            </w:r>
          </w:p>
          <w:p>
            <w:pPr>
              <w:pStyle w:val="skn-mlo3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FFFFFF"/>
                <w:sz w:val="20"/>
                <w:szCs w:val="20"/>
              </w:rPr>
              <w:t>St. Joseph High School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|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o3educ-secjob-location"/>
                <w:rFonts w:ascii="Open Sans" w:eastAsia="Open Sans" w:hAnsi="Open Sans" w:cs="Open Sans"/>
                <w:i/>
                <w:iCs/>
                <w:color w:val="FFFFFF"/>
                <w:sz w:val="20"/>
                <w:szCs w:val="20"/>
              </w:rPr>
              <w:t>Maharashtra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10th Standard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o3any"/>
              <w:pBdr>
                <w:top w:val="none" w:sz="0" w:space="1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>03/2009</w:t>
            </w:r>
            <w:r>
              <w:rPr>
                <w:rStyle w:val="skn-mlo3txt-italic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 xml:space="preserve"> </w:t>
            </w:r>
          </w:p>
          <w:p>
            <w:pPr>
              <w:pStyle w:val="skn-mlo3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FFFFFF"/>
                <w:sz w:val="20"/>
                <w:szCs w:val="20"/>
              </w:rPr>
              <w:t>Fergusson Junior College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|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o3educ-secjob-location"/>
                <w:rFonts w:ascii="Open Sans" w:eastAsia="Open Sans" w:hAnsi="Open Sans" w:cs="Open Sans"/>
                <w:i/>
                <w:iCs/>
                <w:color w:val="FFFFFF"/>
                <w:sz w:val="20"/>
                <w:szCs w:val="20"/>
              </w:rPr>
              <w:t>Maharashtra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12th Standard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o3any"/>
              <w:pBdr>
                <w:top w:val="none" w:sz="0" w:space="1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>05/2013</w:t>
            </w:r>
            <w:r>
              <w:rPr>
                <w:rStyle w:val="skn-mlo3txt-italic"/>
                <w:rFonts w:ascii="Open Sans" w:eastAsia="Open Sans" w:hAnsi="Open Sans" w:cs="Open Sans"/>
                <w:i/>
                <w:iCs/>
                <w:color w:val="FFFFFF"/>
                <w:sz w:val="18"/>
                <w:szCs w:val="18"/>
              </w:rPr>
              <w:t xml:space="preserve"> </w:t>
            </w:r>
          </w:p>
          <w:p>
            <w:pPr>
              <w:pStyle w:val="skn-mlo3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FFFFFF"/>
                <w:sz w:val="20"/>
                <w:szCs w:val="20"/>
              </w:rPr>
              <w:t>Savitribai Phule Pune University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|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o3educ-secjob-location"/>
                <w:rFonts w:ascii="Open Sans" w:eastAsia="Open Sans" w:hAnsi="Open Sans" w:cs="Open Sans"/>
                <w:i/>
                <w:iCs/>
                <w:color w:val="FFFFFF"/>
                <w:sz w:val="20"/>
                <w:szCs w:val="20"/>
              </w:rPr>
              <w:t>Maharashtra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Bachelor of Engineering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: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0"/>
                <w:szCs w:val="20"/>
              </w:rPr>
              <w:t>Information Technology</w:t>
            </w: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left-boxsectionbottomborderdiv"/>
              <w:pBdr>
                <w:top w:val="none" w:sz="0" w:space="0" w:color="auto"/>
                <w:left w:val="none" w:sz="0" w:space="0" w:color="auto"/>
                <w:bottom w:val="single" w:sz="8" w:space="0" w:color="9B9B9B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200" w:line="320" w:lineRule="atLeast"/>
              <w:ind w:left="200" w:right="200"/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</w:pPr>
            <w:r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  <w:t>Skills</w:t>
            </w:r>
          </w:p>
          <w:p>
            <w:pPr>
              <w:pStyle w:val="skn-mlo3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SQL and Query Optimization</w:t>
            </w:r>
          </w:p>
          <w:p>
            <w:pPr>
              <w:pStyle w:val="skn-mlo3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Data Warehousing Concepts</w:t>
            </w:r>
          </w:p>
          <w:p>
            <w:pPr>
              <w:pStyle w:val="skn-mlo3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ETL Pipeline Development</w:t>
            </w:r>
          </w:p>
          <w:p>
            <w:pPr>
              <w:pStyle w:val="skn-mlo3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Power BI Dashboard Development</w:t>
            </w:r>
          </w:p>
          <w:p>
            <w:pPr>
              <w:pStyle w:val="skn-mlo3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Tableau Reporting</w:t>
            </w:r>
          </w:p>
          <w:p>
            <w:pPr>
              <w:pStyle w:val="skn-mlo3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Data Modeling and Star Schema</w:t>
            </w:r>
          </w:p>
          <w:p>
            <w:pPr>
              <w:pStyle w:val="skn-mlo3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Python for Data Analysis</w:t>
            </w:r>
          </w:p>
          <w:p>
            <w:pPr>
              <w:pStyle w:val="skn-mlo3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Data Quality and Validation</w:t>
            </w:r>
          </w:p>
          <w:p>
            <w:pPr>
              <w:pStyle w:val="skn-mlo3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Business Requirement Analysis</w:t>
            </w:r>
          </w:p>
          <w:p>
            <w:pPr>
              <w:pStyle w:val="skn-mlo3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Performance Tuning and Monitoring</w:t>
            </w:r>
          </w:p>
          <w:p>
            <w:pPr>
              <w:pStyle w:val="left-boxsectionbottomborderdiv"/>
              <w:pBdr>
                <w:top w:val="none" w:sz="0" w:space="0" w:color="auto"/>
                <w:left w:val="none" w:sz="0" w:space="0" w:color="auto"/>
                <w:bottom w:val="single" w:sz="8" w:space="0" w:color="9B9B9B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200" w:line="320" w:lineRule="atLeast"/>
              <w:ind w:left="200" w:right="200"/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</w:pPr>
            <w:r>
              <w:rPr>
                <w:rStyle w:val="skn-mlo3left-box"/>
                <w:rFonts w:ascii="Raleway" w:eastAsia="Raleway" w:hAnsi="Raleway" w:cs="Raleway"/>
                <w:b/>
                <w:bCs/>
                <w:caps/>
                <w:shd w:val="clear" w:color="auto" w:fill="auto"/>
              </w:rPr>
              <w:t>Certifications</w:t>
            </w:r>
          </w:p>
          <w:p>
            <w:pPr>
              <w:pStyle w:val="skn-mlo3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NASSCOM FutureSkills Prime Certification in Data Analytics</w:t>
            </w:r>
          </w:p>
          <w:p>
            <w:pPr>
              <w:pStyle w:val="skn-mlo3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Microsoft Learn India Program Certification in Power BI</w:t>
            </w:r>
          </w:p>
          <w:p>
            <w:pPr>
              <w:pStyle w:val="skn-mlo3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Microsoft Certified: Power BI Data Analyst Associate</w:t>
            </w:r>
          </w:p>
          <w:p>
            <w:pPr>
              <w:pStyle w:val="skn-mlo3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22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  <w:t>Tableau Desktop Specialist</w:t>
            </w:r>
          </w:p>
          <w:p>
            <w:pPr>
              <w:pStyle w:val="left-boxsectionnth-last-child1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3left-box"/>
                <w:rFonts w:ascii="Open Sans" w:eastAsia="Open Sans" w:hAnsi="Open Sans" w:cs="Open Sans"/>
                <w:sz w:val="20"/>
                <w:szCs w:val="20"/>
                <w:shd w:val="clear" w:color="auto" w:fill="auto"/>
              </w:rPr>
            </w:pPr>
          </w:p>
        </w:tc>
        <w:tc>
          <w:tcPr>
            <w:tcW w:w="500" w:type="dxa"/>
            <w:shd w:val="clear" w:color="auto" w:fill="999999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2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42424"/>
                <w:sz w:val="20"/>
                <w:szCs w:val="20"/>
                <w:shd w:val="clear" w:color="auto" w:fill="auto"/>
              </w:rPr>
            </w:pPr>
          </w:p>
        </w:tc>
        <w:tc>
          <w:tcPr>
            <w:tcW w:w="500" w:type="dxa"/>
            <w:shd w:val="clear" w:color="auto" w:fill="FFFFFF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2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42424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60" w:type="dxa"/>
            <w:shd w:val="clear" w:color="auto" w:fill="FFFFFF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skn-mlo3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4A4A4A"/>
                <w:sz w:val="66"/>
                <w:szCs w:val="66"/>
              </w:rPr>
            </w:pPr>
            <w:r>
              <w:rPr>
                <w:rStyle w:val="skn-mlo3anyCharacter"/>
                <w:b/>
                <w:bCs/>
                <w:caps/>
                <w:spacing w:val="4"/>
              </w:rPr>
              <w:t>Rohan</w:t>
            </w:r>
            <w:r>
              <w:rPr>
                <w:rStyle w:val="skn-mlo3right-box"/>
                <w:b/>
                <w:bCs/>
                <w:caps/>
              </w:rPr>
              <w:t xml:space="preserve"> </w:t>
            </w:r>
            <w:r>
              <w:rPr>
                <w:rStyle w:val="skn-mlo3anyCharacter"/>
                <w:b/>
                <w:bCs/>
                <w:caps/>
                <w:spacing w:val="4"/>
              </w:rPr>
              <w:t>Deshpande</w:t>
            </w:r>
          </w:p>
          <w:p>
            <w:pPr>
              <w:pStyle w:val="skn-mlo3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/>
              <w:ind w:left="0" w:right="0"/>
              <w:rPr>
                <w:rStyle w:val="skn-mlo3right-box"/>
                <w:rFonts w:ascii="Open Sans" w:eastAsia="Open Sans" w:hAnsi="Open Sans" w:cs="Open Sans"/>
                <w:b/>
                <w:bCs/>
                <w:color w:val="4A4A4A"/>
                <w:sz w:val="34"/>
                <w:szCs w:val="34"/>
              </w:rPr>
            </w:pPr>
            <w:r>
              <w:rPr>
                <w:rStyle w:val="skn-mlo3anyCharacter"/>
                <w:rFonts w:ascii="Open Sans" w:eastAsia="Open Sans" w:hAnsi="Open Sans" w:cs="Open Sans"/>
                <w:b/>
                <w:bCs/>
                <w:spacing w:val="4"/>
              </w:rPr>
              <w:t>Business Intelligence Engineer</w:t>
            </w:r>
          </w:p>
          <w:tbl>
            <w:tblPr>
              <w:tblStyle w:val="skn-mlo3right-boxaddresssinglecolum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61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skn-mlo3right-box"/>
                      <w:rFonts w:ascii="Open Sans" w:eastAsia="Open Sans" w:hAnsi="Open Sans" w:cs="Open Sans"/>
                      <w:color w:val="242424"/>
                      <w:sz w:val="20"/>
                      <w:szCs w:val="20"/>
                    </w:rPr>
                  </w:pPr>
                  <w:r>
                    <w:rPr>
                      <w:rStyle w:val="skn-mlo3right-box"/>
                      <w:rFonts w:ascii="Open Sans" w:eastAsia="Open Sans" w:hAnsi="Open Sans" w:cs="Open Sans"/>
                      <w:color w:val="242424"/>
                      <w:sz w:val="20"/>
                      <w:szCs w:val="20"/>
                    </w:rPr>
                    <w:drawing>
                      <wp:inline>
                        <wp:extent cx="241003" cy="241137"/>
                        <wp:docPr id="10000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circle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</w:pPr>
                  <w:r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drawing>
                      <wp:inline>
                        <wp:extent cx="241003" cy="241137"/>
                        <wp:docPr id="10000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circle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rohan.deshpande@example.com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</w:pPr>
                  <w:r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drawing>
                      <wp:inline>
                        <wp:extent cx="241003" cy="241137"/>
                        <wp:docPr id="10000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circle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Pune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411045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</w:pPr>
                  <w:r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drawing>
                      <wp:inline>
                        <wp:extent cx="241003" cy="241137"/>
                        <wp:docPr id="10000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rPr>
                      <w:rStyle w:val="PARAGRAPHCNTCsinglecolumnadrs-fieldnth-last-child1any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>12 August 1992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Professional Summary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Develop and implement scalable data models, optimize ETL pipelines, and design interactive dashboards to support decision-making and operational tracking. Skilled in SQL, data analysis, and performance tuning to improve data accuracy and reporting efficiency. Collaborate with cross-functional teams to translate business requirements into actionable insights.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Experience</w:t>
            </w:r>
          </w:p>
          <w:p>
            <w:pPr>
              <w:pStyle w:val="skn-mlo3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07/2016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- </w:t>
            </w: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12/2018</w:t>
            </w:r>
          </w:p>
          <w:p>
            <w:pPr>
              <w:pStyle w:val="skn-mlo3disp-block"/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0"/>
                <w:szCs w:val="20"/>
              </w:rPr>
              <w:t>Business Intelligence Engineer</w:t>
            </w:r>
          </w:p>
          <w:p>
            <w:pPr>
              <w:pStyle w:val="skn-mlo3disp-block"/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0"/>
                <w:szCs w:val="20"/>
              </w:rPr>
              <w:t>Infosys Limited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|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Infosys Limited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Pune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Maharashtra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</w:t>
            </w:r>
          </w:p>
          <w:p>
            <w:pPr>
              <w:pStyle w:val="skn-mlo3ulli"/>
              <w:numPr>
                <w:ilvl w:val="0"/>
                <w:numId w:val="15"/>
              </w:numPr>
              <w:spacing w:before="200"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Developed SQL queries to extract, transform, and load data from multiple enterprise systems into reporting databases.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Created automated ETL jobs using scheduled workflows to ensure timely availability of business reports.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Built operational dashboards in Power BI for sales and finance teams to track daily performance metrics.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Worked closely with business analysts to convert reporting requirements into technical data models.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Performed data validation checks to improve accuracy and reduce reporting discrepancies across departments.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Optimized slow-running queries by analyzing execution plans and restructuring joins and indexes.</w:t>
            </w:r>
          </w:p>
          <w:p>
            <w:pPr>
              <w:pStyle w:val="skn-mlo3ulli"/>
              <w:numPr>
                <w:ilvl w:val="0"/>
                <w:numId w:val="15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Documented data flows, table definitions, and report logic for future maintenance and team reference.</w:t>
            </w:r>
          </w:p>
          <w:p>
            <w:pPr>
              <w:pStyle w:val="skn-mlo3disp-block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01/2019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- </w:t>
            </w: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03/2022</w:t>
            </w:r>
          </w:p>
          <w:p>
            <w:pPr>
              <w:pStyle w:val="skn-mlo3disp-block"/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0"/>
                <w:szCs w:val="20"/>
              </w:rPr>
              <w:t>Senior Business Intelligence Engineer</w:t>
            </w:r>
          </w:p>
          <w:p>
            <w:pPr>
              <w:pStyle w:val="skn-mlo3disp-block"/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0"/>
                <w:szCs w:val="20"/>
              </w:rPr>
              <w:t>Tata Consultancy Services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|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Tata Consultancy Services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Mumbai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Maharashtra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</w:t>
            </w:r>
          </w:p>
          <w:p>
            <w:pPr>
              <w:pStyle w:val="skn-mlo3ulli"/>
              <w:numPr>
                <w:ilvl w:val="0"/>
                <w:numId w:val="16"/>
              </w:numPr>
              <w:spacing w:before="200"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Designed dimensional data models using star schema for enterprise-level reporting solutions.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Developed Tableau dashboards to support management decision-making and operational tracking.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Managed end-to-end ETL processes including data extraction, transformation logic, and error handling.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Collaborated with cross-functional teams to understand KPIs and reporting priorities.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Implemented data quality rules to identify missing, duplicate, and inconsistent data records.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Supported monthly and quarterly reporting cycles with accurate and timely data refreshes.</w:t>
            </w:r>
          </w:p>
          <w:p>
            <w:pPr>
              <w:pStyle w:val="skn-mlo3ulli"/>
              <w:numPr>
                <w:ilvl w:val="0"/>
                <w:numId w:val="16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Provided production support and resolved data issues reported by business users.</w:t>
            </w:r>
          </w:p>
          <w:p>
            <w:pPr>
              <w:pStyle w:val="skn-mlo3disp-block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04/2022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- </w:t>
            </w: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Present</w:t>
            </w:r>
          </w:p>
          <w:p>
            <w:pPr>
              <w:pStyle w:val="skn-mlo3disp-block"/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0"/>
                <w:szCs w:val="20"/>
              </w:rPr>
              <w:t>Lead Business Intelligence Engineer</w:t>
            </w:r>
          </w:p>
          <w:p>
            <w:pPr>
              <w:pStyle w:val="skn-mlo3disp-block"/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0"/>
                <w:szCs w:val="20"/>
              </w:rPr>
              <w:t>Accenture Solutions Private Limited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|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Accenture Solutions Private Limited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Bengaluru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Karnataka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 xml:space="preserve"> </w:t>
            </w:r>
          </w:p>
          <w:p>
            <w:pPr>
              <w:pStyle w:val="skn-mlo3ulli"/>
              <w:numPr>
                <w:ilvl w:val="0"/>
                <w:numId w:val="17"/>
              </w:numPr>
              <w:spacing w:before="200"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Led BI development activities for multiple business units supporting finance and operations analytics.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Architected scalable reporting solutions using optimized data models and reusable datasets.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Developed complex SQL procedures to handle large volumes of transactional and historical data.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Mentored junior engineers on BI best practices, query performance, and dashboard design standards.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Worked with stakeholders to prioritize reporting requirements and delivery timelines.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Monitored data pipeline performance and resolved failures to maintain reporting SLAs.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22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0"/>
                <w:szCs w:val="20"/>
              </w:rPr>
              <w:t>Ensured compliance with data governance and security guidelines during report development.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Projects</w:t>
            </w:r>
          </w:p>
          <w:p>
            <w:pPr>
              <w:pStyle w:val="skn-mlo3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Sales Performance Analytics Platform, Developed an end-to-end BI solution to track regional sales, targets, and trends using Power BI dashboards. Enterprise Data Warehouse Migration, Supported migration of legacy reporting systems to a centralized data warehouse with improved performance.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Industry</w:t>
            </w:r>
          </w:p>
          <w:p>
            <w:pPr>
              <w:pStyle w:val="skn-mlo3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Information Technology and Data Analytics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2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</w:rPr>
              <w:t>Accomplishments</w:t>
            </w:r>
          </w:p>
          <w:p>
            <w:pPr>
              <w:pStyle w:val="skn-mlo3ulli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160" w:right="0" w:hanging="160"/>
              <w:jc w:val="left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Improved dashboard load time by 40 percent at Infosys through query optimization and model redesign.</w:t>
            </w:r>
          </w:p>
          <w:p>
            <w:pPr>
              <w:pStyle w:val="skn-mlo3ulli"/>
              <w:numPr>
                <w:ilvl w:val="0"/>
                <w:numId w:val="18"/>
              </w:numPr>
              <w:spacing w:after="0" w:line="220" w:lineRule="atLeast"/>
              <w:ind w:left="160" w:right="0" w:hanging="160"/>
              <w:jc w:val="left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Recognized at TCS for delivering critical executive dashboards within tight monthly reporting timelines.</w:t>
            </w:r>
          </w:p>
          <w:p>
            <w:pPr>
              <w:pStyle w:val="skn-mlo3ulli"/>
              <w:numPr>
                <w:ilvl w:val="0"/>
                <w:numId w:val="18"/>
              </w:numPr>
              <w:spacing w:after="0" w:line="220" w:lineRule="atLeast"/>
              <w:ind w:left="160" w:right="0" w:hanging="160"/>
              <w:jc w:val="left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  <w:t>Led successful BI rollout at Accenture supporting over 200 business users across departments.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FFFFFF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parent-containerrightboxrigh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20" w:lineRule="atLeast"/>
              <w:ind w:left="0" w:right="0"/>
              <w:rPr>
                <w:rStyle w:val="parent-containerrightboxrightpaddingcell"/>
                <w:rFonts w:ascii="Open Sans" w:eastAsia="Open Sans" w:hAnsi="Open Sans" w:cs="Open Sans"/>
                <w:color w:val="242424"/>
                <w:sz w:val="20"/>
                <w:szCs w:val="20"/>
                <w:shd w:val="clear" w:color="auto" w:fill="auto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242424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6601799-9430-4EF6-8372-F8CAE47D3C1C}"/>
    <w:embedBold r:id="rId2" w:fontKey="{2DDD04FD-ED55-4953-B682-34757413C31F}"/>
    <w:embedItalic r:id="rId3" w:fontKey="{5FC0144A-384A-4DA0-AE84-292794E0B708}"/>
  </w:font>
  <w:font w:name="Raleway">
    <w:charset w:val="00"/>
    <w:family w:val="auto"/>
    <w:pitch w:val="default"/>
    <w:sig w:usb0="00000000" w:usb1="00000000" w:usb2="00000000" w:usb3="00000000" w:csb0="00000001" w:csb1="00000000"/>
    <w:embedRegular r:id="rId4" w:fontKey="{EC3CD954-4CF3-4EBD-863A-84104EB92FB3}"/>
    <w:embedBold r:id="rId5" w:fontKey="{869100E7-DC66-4F96-98EB-86C388F199E0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3pagesize">
    <w:name w:val="skn-mlo3_pagesize"/>
    <w:basedOn w:val="Normal"/>
  </w:style>
  <w:style w:type="character" w:customStyle="1" w:styleId="parent-containerleftboxleftpaddingcell">
    <w:name w:val="parent-container_leftboxleftpaddingcell"/>
    <w:basedOn w:val="DefaultParagraphFont"/>
    <w:rPr>
      <w:shd w:val="clear" w:color="auto" w:fill="999999"/>
    </w:rPr>
  </w:style>
  <w:style w:type="character" w:customStyle="1" w:styleId="skn-mlo3left-box">
    <w:name w:val="skn-mlo3_left-box"/>
    <w:basedOn w:val="DefaultParagraphFont"/>
    <w:rPr>
      <w:color w:val="FFFFFF"/>
      <w:shd w:val="clear" w:color="auto" w:fill="999999"/>
    </w:rPr>
  </w:style>
  <w:style w:type="paragraph" w:customStyle="1" w:styleId="skn-mlo3left-boxsectionnth-child1">
    <w:name w:val="skn-mlo3_left-box_section_nth-child(1)"/>
    <w:basedOn w:val="Normal"/>
  </w:style>
  <w:style w:type="paragraph" w:customStyle="1" w:styleId="skn-mlo3left-boxsectionnth-child1paragraph">
    <w:name w:val="skn-mlo3_left-box_section_nth-child(1)_paragraph"/>
    <w:basedOn w:val="Normal"/>
    <w:pPr>
      <w:pBdr>
        <w:top w:val="none" w:sz="0" w:space="0" w:color="auto"/>
        <w:left w:val="none" w:sz="0" w:space="10" w:color="auto"/>
        <w:bottom w:val="none" w:sz="0" w:space="0" w:color="auto"/>
        <w:right w:val="none" w:sz="0" w:space="10" w:color="auto"/>
      </w:pBdr>
    </w:pPr>
  </w:style>
  <w:style w:type="paragraph" w:customStyle="1" w:styleId="skn-mlo3prfl-pic">
    <w:name w:val="skn-mlo3_prfl-pic"/>
    <w:basedOn w:val="Normal"/>
    <w:pPr>
      <w:jc w:val="center"/>
      <w:textAlignment w:val="center"/>
    </w:pPr>
  </w:style>
  <w:style w:type="paragraph" w:customStyle="1" w:styleId="skn-mlo3any">
    <w:name w:val="skn-mlo3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3clear">
    <w:name w:val="skn-mlo3_clear"/>
    <w:basedOn w:val="Normal"/>
  </w:style>
  <w:style w:type="paragraph" w:customStyle="1" w:styleId="skn-mlo3left-boxsectionidSECTIONPICTsection">
    <w:name w:val="skn-mlo3_left-box_section_id^=SECTION_PICT + section"/>
    <w:basedOn w:val="Normal"/>
  </w:style>
  <w:style w:type="paragraph" w:customStyle="1" w:styleId="skn-mlo3left-boxheading">
    <w:name w:val="skn-mlo3_left-box_heading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3sectiontitle">
    <w:name w:val="skn-mlo3_sectiontitle"/>
    <w:basedOn w:val="Normal"/>
  </w:style>
  <w:style w:type="paragraph" w:customStyle="1" w:styleId="skn-mlo3paragraphfirstparagraph">
    <w:name w:val="skn-mlo3_paragraph_firstparagraph"/>
    <w:basedOn w:val="Normal"/>
    <w:pPr>
      <w:pBdr>
        <w:top w:val="none" w:sz="0" w:space="0" w:color="auto"/>
      </w:pBdr>
    </w:pPr>
  </w:style>
  <w:style w:type="paragraph" w:customStyle="1" w:styleId="skn-mlo3parent-containerleft-boxsinglecolumn">
    <w:name w:val="skn-mlo3_parent-container_left-box_singlecolumn"/>
    <w:basedOn w:val="Normal"/>
  </w:style>
  <w:style w:type="paragraph" w:customStyle="1" w:styleId="skn-mlo3disp-block">
    <w:name w:val="skn-mlo3_disp-block"/>
    <w:basedOn w:val="Normal"/>
  </w:style>
  <w:style w:type="character" w:customStyle="1" w:styleId="skn-mlo3txt-italic">
    <w:name w:val="skn-mlo3_txt-italic"/>
    <w:basedOn w:val="DefaultParagraphFont"/>
    <w:rPr>
      <w:i/>
      <w:iCs/>
    </w:rPr>
  </w:style>
  <w:style w:type="character" w:customStyle="1" w:styleId="skn-mlo3anyCharacter">
    <w:name w:val="skn-mlo3_any Character"/>
    <w:basedOn w:val="DefaultParagraphFont"/>
  </w:style>
  <w:style w:type="character" w:customStyle="1" w:styleId="skn-mlo3txt-bold">
    <w:name w:val="skn-mlo3_txt-bold"/>
    <w:basedOn w:val="DefaultParagraphFont"/>
    <w:rPr>
      <w:b/>
      <w:bCs/>
    </w:rPr>
  </w:style>
  <w:style w:type="character" w:customStyle="1" w:styleId="skn-mlo3educ-secjob-location">
    <w:name w:val="skn-mlo3_educ-sec_job-location"/>
    <w:basedOn w:val="DefaultParagraphFont"/>
    <w:rPr>
      <w:i/>
      <w:iCs/>
    </w:rPr>
  </w:style>
  <w:style w:type="paragraph" w:customStyle="1" w:styleId="skn-mlo3paragraph">
    <w:name w:val="skn-mlo3_paragraph"/>
    <w:basedOn w:val="Normal"/>
    <w:pPr>
      <w:pBdr>
        <w:top w:val="none" w:sz="0" w:space="10" w:color="auto"/>
      </w:pBdr>
    </w:pPr>
  </w:style>
  <w:style w:type="paragraph" w:customStyle="1" w:styleId="left-boxsectionbottomborderdiv">
    <w:name w:val="left-box_section_bottomborderdiv"/>
    <w:basedOn w:val="Normal"/>
    <w:pPr>
      <w:pBdr>
        <w:bottom w:val="single" w:sz="8" w:space="0" w:color="9B9B9B"/>
      </w:pBdr>
    </w:pPr>
  </w:style>
  <w:style w:type="character" w:customStyle="1" w:styleId="left-boxsectionbottomborderdivCharacter">
    <w:name w:val="left-box_section_bottomborderdiv Character"/>
    <w:basedOn w:val="DefaultParagraphFont"/>
  </w:style>
  <w:style w:type="paragraph" w:customStyle="1" w:styleId="skn-mlo3left-boxsection">
    <w:name w:val="skn-mlo3_left-box_section"/>
    <w:basedOn w:val="Normal"/>
  </w:style>
  <w:style w:type="paragraph" w:customStyle="1" w:styleId="skn-mlo3cmn-secparagraph">
    <w:name w:val="skn-mlo3_cmn-sec_paragraph"/>
    <w:basedOn w:val="Normal"/>
    <w:pPr>
      <w:pBdr>
        <w:top w:val="none" w:sz="0" w:space="0" w:color="auto"/>
      </w:pBdr>
    </w:pPr>
  </w:style>
  <w:style w:type="paragraph" w:customStyle="1" w:styleId="skn-mlo3ulli">
    <w:name w:val="skn-mlo3_ul_li"/>
    <w:basedOn w:val="Normal"/>
    <w:pPr>
      <w:pBdr>
        <w:left w:val="none" w:sz="0" w:space="0" w:color="auto"/>
      </w:pBdr>
    </w:pPr>
  </w:style>
  <w:style w:type="paragraph" w:customStyle="1" w:styleId="skn-mlo3left-boxsectionnth-last-of-type1">
    <w:name w:val="skn-mlo3_left-box_section_nth-last-of-type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left-boxsectionnth-last-child1bottomborderdiv">
    <w:name w:val="left-box_section_nth-last-child(1)_bottomborderdiv"/>
    <w:basedOn w:val="Normal"/>
    <w:pPr>
      <w:pBdr>
        <w:bottom w:val="none" w:sz="0" w:space="0" w:color="auto"/>
      </w:pBdr>
    </w:pPr>
  </w:style>
  <w:style w:type="character" w:customStyle="1" w:styleId="left-boxsectionnth-last-child1bottomborderdivCharacter">
    <w:name w:val="left-box_section_nth-last-child(1)_bottomborderdiv Character"/>
    <w:basedOn w:val="DefaultParagraphFont"/>
  </w:style>
  <w:style w:type="character" w:customStyle="1" w:styleId="parent-containerleftboxrightpaddingcell">
    <w:name w:val="parent-container_leftboxrightpaddingcell"/>
    <w:basedOn w:val="DefaultParagraphFont"/>
    <w:rPr>
      <w:shd w:val="clear" w:color="auto" w:fill="999999"/>
    </w:rPr>
  </w:style>
  <w:style w:type="paragraph" w:customStyle="1" w:styleId="parent-containerleftboxrightpaddingcellParagraph">
    <w:name w:val="parent-container_leftboxrightpaddingcell Paragraph"/>
    <w:basedOn w:val="Normal"/>
    <w:pPr>
      <w:shd w:val="clear" w:color="auto" w:fill="999999"/>
    </w:pPr>
    <w:rPr>
      <w:shd w:val="clear" w:color="auto" w:fill="999999"/>
    </w:rPr>
  </w:style>
  <w:style w:type="character" w:customStyle="1" w:styleId="parent-containerrightboxleftpaddingcell">
    <w:name w:val="parent-container_rightboxleftpaddingcell"/>
    <w:basedOn w:val="DefaultParagraphFont"/>
    <w:rPr>
      <w:shd w:val="clear" w:color="auto" w:fill="FFFFFF"/>
    </w:rPr>
  </w:style>
  <w:style w:type="character" w:customStyle="1" w:styleId="skn-mlo3right-box">
    <w:name w:val="skn-mlo3_right-box"/>
    <w:basedOn w:val="DefaultParagraphFont"/>
    <w:rPr>
      <w:spacing w:val="4"/>
    </w:rPr>
  </w:style>
  <w:style w:type="paragraph" w:customStyle="1" w:styleId="skn-mlo3right-boxsectionnth-child1">
    <w:name w:val="skn-mlo3_right-box_section_nth-child(1)"/>
    <w:basedOn w:val="Normal"/>
  </w:style>
  <w:style w:type="paragraph" w:customStyle="1" w:styleId="skn-mlo3name">
    <w:name w:val="skn-mlo3_name"/>
    <w:basedOn w:val="Normal"/>
    <w:pPr>
      <w:pBdr>
        <w:top w:val="none" w:sz="0" w:space="0" w:color="auto"/>
        <w:left w:val="none" w:sz="0" w:space="0" w:color="auto"/>
        <w:bottom w:val="none" w:sz="0" w:space="10" w:color="auto"/>
        <w:right w:val="none" w:sz="0" w:space="0" w:color="auto"/>
      </w:pBdr>
      <w:spacing w:line="560" w:lineRule="atLeast"/>
      <w:jc w:val="left"/>
    </w:pPr>
    <w:rPr>
      <w:rFonts w:ascii="Raleway" w:eastAsia="Raleway" w:hAnsi="Raleway" w:cs="Raleway"/>
      <w:b/>
      <w:bCs/>
      <w:caps/>
      <w:color w:val="4A4A4A"/>
      <w:sz w:val="66"/>
      <w:szCs w:val="66"/>
    </w:rPr>
  </w:style>
  <w:style w:type="paragraph" w:customStyle="1" w:styleId="skn-mlo3resume-title">
    <w:name w:val="skn-mlo3_resume-title"/>
    <w:basedOn w:val="Normal"/>
    <w:pPr>
      <w:spacing w:line="340" w:lineRule="atLeast"/>
    </w:pPr>
    <w:rPr>
      <w:b/>
      <w:bCs/>
      <w:color w:val="4A4A4A"/>
      <w:sz w:val="34"/>
      <w:szCs w:val="34"/>
    </w:rPr>
  </w:style>
  <w:style w:type="paragraph" w:customStyle="1" w:styleId="skn-mlo3right-boxsectioncntc-sec">
    <w:name w:val="skn-mlo3_right-box_section_cntc-sec"/>
    <w:basedOn w:val="Normal"/>
  </w:style>
  <w:style w:type="character" w:customStyle="1" w:styleId="PARAGRAPHCNTCsinglecolumnadrs-fieldcircle">
    <w:name w:val="PARAGRAPH_CNTC_singlecolumn_adrs-field &gt; circle"/>
    <w:basedOn w:val="DefaultParagraphFont"/>
  </w:style>
  <w:style w:type="character" w:customStyle="1" w:styleId="PARAGRAPHCNTCsinglecolumnadrs-fieldany">
    <w:name w:val="PARAGRAPH_CNTC_singlecolumn_adrs-field &gt; any"/>
    <w:basedOn w:val="DefaultParagraphFont"/>
  </w:style>
  <w:style w:type="character" w:customStyle="1" w:styleId="PARAGRAPHCNTCsinglecolumnadrs-fieldnth-last-child1any">
    <w:name w:val="PARAGRAPH_CNTC_singlecolumn_adrs-field_nth-last-child(1) &gt; any"/>
    <w:basedOn w:val="DefaultParagraphFont"/>
  </w:style>
  <w:style w:type="table" w:customStyle="1" w:styleId="skn-mlo3right-boxaddresssinglecolumn">
    <w:name w:val="skn-mlo3_right-box_address_singlecolumn"/>
    <w:basedOn w:val="TableNormal"/>
    <w:tblPr/>
  </w:style>
  <w:style w:type="paragraph" w:customStyle="1" w:styleId="skn-mlo3right-boxcntc-secsection">
    <w:name w:val="skn-mlo3_right-box_cntc-sec + section"/>
    <w:basedOn w:val="Normal"/>
  </w:style>
  <w:style w:type="paragraph" w:customStyle="1" w:styleId="skn-mlo3right-boxheading">
    <w:name w:val="skn-mlo3_right-box_heading"/>
    <w:basedOn w:val="Normal"/>
    <w:rPr>
      <w:spacing w:val="0"/>
    </w:rPr>
  </w:style>
  <w:style w:type="paragraph" w:customStyle="1" w:styleId="skn-mlo3right-boxsinglecolumn">
    <w:name w:val="skn-mlo3_right-box_singlecolumn"/>
    <w:basedOn w:val="Normal"/>
  </w:style>
  <w:style w:type="paragraph" w:customStyle="1" w:styleId="right-boxsectionbottomborderdiv">
    <w:name w:val="right-box_section_bottomborderdiv"/>
    <w:basedOn w:val="Normal"/>
    <w:pPr>
      <w:pBdr>
        <w:bottom w:val="none" w:sz="0" w:space="0" w:color="auto"/>
      </w:pBdr>
    </w:pPr>
  </w:style>
  <w:style w:type="character" w:customStyle="1" w:styleId="right-boxsectionbottomborderdivCharacter">
    <w:name w:val="right-box_section_bottomborderdiv Character"/>
    <w:basedOn w:val="DefaultParagraphFont"/>
  </w:style>
  <w:style w:type="paragraph" w:customStyle="1" w:styleId="skn-mlo3section">
    <w:name w:val="skn-mlo3_section"/>
    <w:basedOn w:val="Normal"/>
  </w:style>
  <w:style w:type="character" w:customStyle="1" w:styleId="skn-mlo3job-dates">
    <w:name w:val="skn-mlo3_job-dates"/>
    <w:basedOn w:val="DefaultParagraphFont"/>
    <w:rPr>
      <w:i/>
      <w:iCs/>
      <w:sz w:val="18"/>
      <w:szCs w:val="18"/>
    </w:rPr>
  </w:style>
  <w:style w:type="character" w:customStyle="1" w:styleId="parent-containerrightboxrightpaddingcell">
    <w:name w:val="parent-container_rightboxrightpaddingcell"/>
    <w:basedOn w:val="DefaultParagraphFont"/>
    <w:rPr>
      <w:shd w:val="clear" w:color="auto" w:fill="FFFFFF"/>
    </w:rPr>
  </w:style>
  <w:style w:type="paragraph" w:customStyle="1" w:styleId="parent-containerrightboxrightpaddingcellParagraph">
    <w:name w:val="parent-container_rightboxrightpaddingcell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o3anyTable">
    <w:name w:val="skn-mlo3_any 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emf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Deshpande</dc:title>
  <cp:revision>0</cp:revision>
</cp:coreProperties>
</file>