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mly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Lora" w:eastAsia="Lora" w:hAnsi="Lora" w:cs="Lora"/>
          <w:b/>
          <w:bCs/>
          <w:caps/>
          <w:color w:val="1E666F"/>
          <w:sz w:val="60"/>
          <w:szCs w:val="60"/>
        </w:rPr>
      </w:pPr>
      <w:r>
        <w:rPr>
          <w:rStyle w:val="skn-mly4anyCharacter"/>
          <w:b/>
          <w:bCs/>
          <w:caps/>
        </w:rPr>
        <w:t>Amitabh</w:t>
      </w:r>
      <w:r>
        <w:t xml:space="preserve"> </w:t>
      </w:r>
      <w:r>
        <w:rPr>
          <w:rStyle w:val="skn-mly4anyCharacter"/>
          <w:b/>
          <w:bCs/>
          <w:caps/>
        </w:rPr>
        <w:t>Deshpande</w:t>
      </w:r>
    </w:p>
    <w:p>
      <w:pPr>
        <w:pStyle w:val="skn-mly4resume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Open Sans" w:eastAsia="Open Sans" w:hAnsi="Open Sans" w:cs="Open Sans"/>
          <w:b/>
          <w:bCs/>
          <w:color w:val="333333"/>
          <w:sz w:val="28"/>
          <w:szCs w:val="28"/>
        </w:rPr>
      </w:pPr>
      <w:r>
        <w:rPr>
          <w:rStyle w:val="skn-mly4anyCharacter"/>
          <w:rFonts w:ascii="Open Sans" w:eastAsia="Open Sans" w:hAnsi="Open Sans" w:cs="Open Sans"/>
          <w:b/>
          <w:bCs/>
        </w:rPr>
        <w:t>Business Intelligence Director</w:t>
      </w:r>
    </w:p>
    <w:p>
      <w:pPr>
        <w:pStyle w:val="skn-mly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</w:rPr>
        <w:t>+91 98765 43210</w:t>
      </w:r>
      <w:r>
        <w:rPr>
          <w:rFonts w:ascii="Open Sans" w:eastAsia="Open Sans" w:hAnsi="Open Sans" w:cs="Open Sans"/>
          <w:color w:val="787878"/>
        </w:rPr>
        <w:t xml:space="preserve"> </w:t>
      </w:r>
      <w:r>
        <w:rPr>
          <w:rStyle w:val="skn-mly4anyCharacter"/>
          <w:rFonts w:ascii="Open Sans" w:eastAsia="Open Sans" w:hAnsi="Open Sans" w:cs="Open Sans"/>
          <w:color w:val="787878"/>
        </w:rPr>
        <w:t xml:space="preserve">| </w:t>
      </w:r>
      <w:r>
        <w:rPr>
          <w:rStyle w:val="skn-mly4cntcsptrcntcsptr"/>
          <w:rFonts w:ascii="Open Sans" w:eastAsia="Open Sans" w:hAnsi="Open Sans" w:cs="Open Sans"/>
          <w:vanish/>
          <w:color w:val="787878"/>
        </w:rPr>
        <w:t xml:space="preserve">| </w:t>
      </w:r>
      <w:r>
        <w:rPr>
          <w:rStyle w:val="skn-mly4anyCharacter"/>
          <w:rFonts w:ascii="Open Sans" w:eastAsia="Open Sans" w:hAnsi="Open Sans" w:cs="Open Sans"/>
          <w:color w:val="787878"/>
        </w:rPr>
        <w:t>amitabh.deshpande@example.com</w:t>
      </w:r>
      <w:r>
        <w:rPr>
          <w:rStyle w:val="skn-mly4anyCharacter"/>
          <w:rFonts w:ascii="Open Sans" w:eastAsia="Open Sans" w:hAnsi="Open Sans" w:cs="Open Sans"/>
          <w:color w:val="787878"/>
        </w:rPr>
        <w:t xml:space="preserve"> | </w:t>
      </w:r>
      <w:r>
        <w:rPr>
          <w:rStyle w:val="skn-mly4anyCharacter"/>
          <w:rFonts w:ascii="Open Sans" w:eastAsia="Open Sans" w:hAnsi="Open Sans" w:cs="Open Sans"/>
          <w:color w:val="787878"/>
        </w:rPr>
        <w:t>Bengaluru</w:t>
      </w:r>
      <w:r>
        <w:rPr>
          <w:rStyle w:val="skn-mly4anyCharacter"/>
          <w:rFonts w:ascii="Open Sans" w:eastAsia="Open Sans" w:hAnsi="Open Sans" w:cs="Open Sans"/>
          <w:color w:val="787878"/>
        </w:rPr>
        <w:t xml:space="preserve">, </w:t>
      </w:r>
      <w:r>
        <w:rPr>
          <w:rStyle w:val="skn-mly4anyCharacter"/>
          <w:rFonts w:ascii="Open Sans" w:eastAsia="Open Sans" w:hAnsi="Open Sans" w:cs="Open Sans"/>
          <w:color w:val="787878"/>
        </w:rPr>
        <w:t>Karnataka</w:t>
      </w:r>
      <w:r>
        <w:rPr>
          <w:rStyle w:val="skn-mly4anyCharacter"/>
          <w:rFonts w:ascii="Open Sans" w:eastAsia="Open Sans" w:hAnsi="Open Sans" w:cs="Open Sans"/>
          <w:color w:val="787878"/>
        </w:rPr>
        <w:t xml:space="preserve"> </w:t>
      </w:r>
      <w:r>
        <w:rPr>
          <w:rStyle w:val="skn-mly4anyCharacter"/>
          <w:rFonts w:ascii="Open Sans" w:eastAsia="Open Sans" w:hAnsi="Open Sans" w:cs="Open Sans"/>
          <w:color w:val="787878"/>
        </w:rPr>
        <w:t>560102</w:t>
      </w:r>
      <w:r>
        <w:rPr>
          <w:rFonts w:ascii="Open Sans" w:eastAsia="Open Sans" w:hAnsi="Open Sans" w:cs="Open Sans"/>
          <w:color w:val="787878"/>
        </w:rPr>
        <w:t xml:space="preserve"> </w:t>
      </w:r>
    </w:p>
    <w:p>
      <w:pPr>
        <w:pStyle w:val="skn-mly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Professional Summary</w:t>
      </w:r>
    </w:p>
    <w:p>
      <w:pPr>
        <w:pStyle w:val="skn-mly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Fonts w:ascii="Open Sans" w:eastAsia="Open Sans" w:hAnsi="Open Sans" w:cs="Open Sans"/>
          <w:color w:val="787878"/>
          <w:sz w:val="20"/>
          <w:szCs w:val="20"/>
        </w:rPr>
        <w:t>Strategic leader in business intelligence with expertise in data governance, enterprise reporting, and stakeholder management. Proven experience in developing analytics roadmaps and performance metrics to support decision-making and digital transformation initiatives. Poised to leverage skills in team leadership and dashboard architecture as a Business Intelligence Director.</w:t>
      </w:r>
    </w:p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Experience</w:t>
      </w:r>
    </w:p>
    <w:p>
      <w:pPr>
        <w:pStyle w:val="skn-mly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line="240" w:lineRule="atLeast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Business Intelligence Director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NexaData Technologies Pvt Ltd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July 2017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 -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Present</w:t>
      </w:r>
      <w:r>
        <w:rPr>
          <w:rStyle w:val="skn-mly4txtRgl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Bengaluru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Karnataka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Defined enterprise business intelligence strategy aligned with organizational goals and long-term digital transformation plans.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Led multi-functional BI teams delivering dashboards, executive reports, and advanced analytics across departments.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Established data governance standards to improve data quality, security, and reporting consistency.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Partnered with senior leadership to translate business priorities into measurable performance indicators.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Oversaw BI tool selection, upgrades, and vendor management for scalable analytics platforms.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Reviewed analytical outputs to ensure accuracy, relevance, and timely delivery to stakeholders.</w:t>
      </w:r>
    </w:p>
    <w:p>
      <w:pPr>
        <w:pStyle w:val="skn-mly4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Mentored senior analysts and managers to build leadership capability within the analytics function.</w:t>
      </w:r>
    </w:p>
    <w:p>
      <w:pPr>
        <w:pStyle w:val="skn-mly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00" w:line="240" w:lineRule="atLeast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Senior Business Intelligence Manager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InsightWorks Analytics Services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May 2011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 -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June 2017</w:t>
      </w:r>
      <w:r>
        <w:rPr>
          <w:rStyle w:val="skn-mly4txtRgl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Hyderabad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Telangana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Managed end-to-end BI delivery for large enterprise clients across sales, finance, and operations.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Designed data models and reporting frameworks supporting complex business and regulatory requirements.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Coordinated with IT teams to integrate data from ERP, CRM, and operational systems.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Developed standardized dashboards for leadership reviews and monthly performance tracking.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Improved reporting turnaround time through automation and optimized data pipelines.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Guided analysts on best practices for data validation and business interpretation.</w:t>
      </w:r>
    </w:p>
    <w:p>
      <w:pPr>
        <w:pStyle w:val="skn-mly4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Supported executive presentations with clear insights and actionable recommendations.</w:t>
      </w:r>
    </w:p>
    <w:p>
      <w:pPr>
        <w:pStyle w:val="skn-mly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00" w:line="240" w:lineRule="atLeast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Business Intelligence Analyst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DataBridge Solutions Ltd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January 2007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 -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April 2011</w:t>
      </w:r>
      <w:r>
        <w:rPr>
          <w:rStyle w:val="skn-mly4txtRgl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Mumbai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Maharashtra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Developed management reports and dashboards using SQL, Excel, and BI visualization tools.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Analyzed large datasets to identify trends, risks, and performance improvement opportunities.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Worked closely with business users to gather reporting and analysis requirements.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Maintained data accuracy by performing regular data audits and reconciliation checks.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Prepared ad hoc analysis to support sales planning and operational reviews.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Assisted in documentation of data sources, metrics definitions, and reporting logic.</w:t>
      </w:r>
    </w:p>
    <w:p>
      <w:pPr>
        <w:pStyle w:val="skn-mly4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Collaborated with technical teams to resolve data extraction and transformation issues.</w:t>
      </w:r>
    </w:p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Education</w:t>
      </w:r>
    </w:p>
    <w:p>
      <w:pPr>
        <w:pStyle w:val="skn-mly4txtRglr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>10th Standard</w:t>
      </w: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St Xavier's High School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Maharashtra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Mar 1994</w:t>
      </w:r>
    </w:p>
    <w:p>
      <w:pPr>
        <w:pStyle w:val="skn-mly4txtRglr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0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>12th Standard</w:t>
      </w: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Jai Hind College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Maharashtra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Mar 1996</w:t>
      </w:r>
    </w:p>
    <w:p>
      <w:pPr>
        <w:pStyle w:val="skn-mly4txtRglr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0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>Bachelor of Engineering</w:t>
      </w: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 xml:space="preserve"> in </w:t>
      </w: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>Information Technology</w:t>
      </w:r>
      <w:r>
        <w:rPr>
          <w:rStyle w:val="skn-mly4anyCharacter"/>
          <w:rFonts w:ascii="Open Sans" w:eastAsia="Open Sans" w:hAnsi="Open Sans" w:cs="Open Sans"/>
          <w:b w:val="0"/>
          <w:bCs w:val="0"/>
          <w:sz w:val="20"/>
          <w:szCs w:val="20"/>
        </w:rPr>
        <w:t xml:space="preserve"> </w:t>
      </w:r>
    </w:p>
    <w:p>
      <w:pPr>
        <w:pStyle w:val="skn-mly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Style w:val="singlecolumnspanpaddedlinenth-child1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University of Mumbai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Maharashtra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 xml:space="preserve">, </w:t>
      </w:r>
      <w:r>
        <w:rPr>
          <w:rStyle w:val="skn-mly4anyCharacter"/>
          <w:rFonts w:ascii="Open Sans" w:eastAsia="Open Sans" w:hAnsi="Open Sans" w:cs="Open Sans"/>
          <w:b w:val="0"/>
          <w:bCs w:val="0"/>
          <w:color w:val="333333"/>
          <w:sz w:val="20"/>
          <w:szCs w:val="20"/>
        </w:rPr>
        <w:t>Apr 2000</w:t>
      </w:r>
    </w:p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Skills</w:t>
      </w:r>
    </w:p>
    <w:tbl>
      <w:tblPr>
        <w:tblW w:w="11120" w:type="dxa"/>
        <w:jc w:val="left"/>
        <w:tblInd w:w="240" w:type="dxa"/>
        <w:tblCellMar>
          <w:left w:w="108" w:type="dxa"/>
          <w:right w:w="108" w:type="dxa"/>
        </w:tblCellMar>
      </w:tblPr>
      <w:tblGrid>
        <w:gridCol w:w="5555"/>
        <w:gridCol w:w="5565"/>
      </w:tblGrid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Business Intelligence Strategy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Data Governance</w:t>
            </w:r>
          </w:p>
        </w:tc>
      </w:tr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Enterprise Reporting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Dashboard Architecture</w:t>
            </w:r>
          </w:p>
        </w:tc>
      </w:tr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SQL and Data Modeling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Stakeholder Management</w:t>
            </w:r>
          </w:p>
        </w:tc>
      </w:tr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Team Leadership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20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Performance Metrics</w:t>
            </w:r>
          </w:p>
        </w:tc>
      </w:tr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Analytics Roadmaps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skli-secparagraphnth-childn"/>
                <w:rFonts w:ascii="Open Sans" w:eastAsia="Open Sans" w:hAnsi="Open Sans" w:cs="Open Sans"/>
                <w:color w:val="787878"/>
                <w:sz w:val="20"/>
                <w:szCs w:val="20"/>
              </w:rPr>
              <w:t>Decision Support</w:t>
            </w:r>
          </w:p>
        </w:tc>
      </w:tr>
    </w:tbl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Certifications</w:t>
      </w:r>
    </w:p>
    <w:tbl>
      <w:tblPr>
        <w:tblW w:w="11120" w:type="dxa"/>
        <w:jc w:val="left"/>
        <w:tblInd w:w="240" w:type="dxa"/>
        <w:tblCellMar>
          <w:left w:w="108" w:type="dxa"/>
          <w:right w:w="108" w:type="dxa"/>
        </w:tblCellMar>
      </w:tblPr>
      <w:tblGrid>
        <w:gridCol w:w="5564"/>
        <w:gridCol w:w="5556"/>
      </w:tblGrid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  <w:t>NASSCOM Certified Data Science Professional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  <w:t>Advanced Business Intelligence Program, IIT Madras</w:t>
            </w:r>
          </w:p>
        </w:tc>
      </w:tr>
      <w:tr>
        <w:tblPrEx>
          <w:tblW w:w="11120" w:type="dxa"/>
          <w:jc w:val="left"/>
          <w:tblInd w:w="24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60" w:type="dxa"/>
          </w:tcPr>
          <w:p>
            <w:pPr>
              <w:pStyle w:val="skn-mly4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  <w:t>Certified Business Analytics Professional, IIBA India</w:t>
            </w:r>
          </w:p>
        </w:tc>
        <w:tc>
          <w:tcPr>
            <w:tcW w:w="5560" w:type="dxa"/>
          </w:tcPr>
          <w:p>
            <w:pPr>
              <w:pStyle w:val="skn-mly4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spacing w:before="0" w:after="0" w:line="240" w:lineRule="atLeast"/>
              <w:ind w:left="192" w:right="0" w:hanging="192"/>
              <w:jc w:val="left"/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</w:pPr>
            <w:r>
              <w:rPr>
                <w:rStyle w:val="skn-mly4cert-secparagraph"/>
                <w:rFonts w:ascii="Open Sans" w:eastAsia="Open Sans" w:hAnsi="Open Sans" w:cs="Open Sans"/>
                <w:color w:val="787878"/>
                <w:sz w:val="20"/>
                <w:szCs w:val="20"/>
              </w:rPr>
              <w:t>Microsoft Certified: Data Analyst Associate, Microsoft India</w:t>
            </w:r>
          </w:p>
        </w:tc>
      </w:tr>
    </w:tbl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Projects</w:t>
      </w:r>
    </w:p>
    <w:p>
      <w:pPr>
        <w:pStyle w:val="skn-mly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Fonts w:ascii="Open Sans" w:eastAsia="Open Sans" w:hAnsi="Open Sans" w:cs="Open Sans"/>
          <w:color w:val="787878"/>
          <w:sz w:val="20"/>
          <w:szCs w:val="20"/>
        </w:rPr>
        <w:t>Enterprise BI Transformation Program, Led consolidation of multiple reporting systems into a centralized BI platform. Executive Performance Dashboard Initiative, Designed leadership dashboards tracking KPIs across finance, sales, and operations.</w:t>
      </w:r>
    </w:p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Accomplishments</w:t>
      </w:r>
    </w:p>
    <w:p>
      <w:pPr>
        <w:pStyle w:val="skn-mly4ulli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460" w:right="0" w:hanging="192"/>
        <w:jc w:val="left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Fonts w:ascii="Open Sans" w:eastAsia="Open Sans" w:hAnsi="Open Sans" w:cs="Open Sans"/>
          <w:color w:val="787878"/>
          <w:sz w:val="20"/>
          <w:szCs w:val="20"/>
        </w:rPr>
        <w:t>NexaData Technologies Pvt Ltd, Led BI transformation improving executive decision turnaround time.</w:t>
      </w:r>
    </w:p>
    <w:p>
      <w:pPr>
        <w:pStyle w:val="skn-mly4ulli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Fonts w:ascii="Open Sans" w:eastAsia="Open Sans" w:hAnsi="Open Sans" w:cs="Open Sans"/>
          <w:color w:val="787878"/>
          <w:sz w:val="20"/>
          <w:szCs w:val="20"/>
        </w:rPr>
        <w:t>InsightWorks Analytics Services, Delivered standardized reporting framework adopted by multiple enterprise clients.</w:t>
      </w:r>
    </w:p>
    <w:p>
      <w:pPr>
        <w:pStyle w:val="skn-mly4ulli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240" w:lineRule="atLeast"/>
        <w:ind w:left="460" w:right="0" w:hanging="192"/>
        <w:jc w:val="left"/>
        <w:rPr>
          <w:rFonts w:ascii="Open Sans" w:eastAsia="Open Sans" w:hAnsi="Open Sans" w:cs="Open Sans"/>
          <w:color w:val="787878"/>
          <w:sz w:val="20"/>
          <w:szCs w:val="20"/>
        </w:rPr>
      </w:pPr>
      <w:r>
        <w:rPr>
          <w:rFonts w:ascii="Open Sans" w:eastAsia="Open Sans" w:hAnsi="Open Sans" w:cs="Open Sans"/>
          <w:color w:val="787878"/>
          <w:sz w:val="20"/>
          <w:szCs w:val="20"/>
        </w:rPr>
        <w:t>DataBridge Solutions Ltd, Recognized for developing accurate and reliable management reports.</w:t>
      </w:r>
    </w:p>
    <w:p>
      <w:pPr>
        <w:pStyle w:val="skn-mly4sectiontitle"/>
        <w:pBdr>
          <w:top w:val="none" w:sz="0" w:space="8" w:color="auto"/>
          <w:left w:val="none" w:sz="0" w:space="0" w:color="auto"/>
          <w:bottom w:val="none" w:sz="0" w:space="8" w:color="auto"/>
          <w:right w:val="none" w:sz="0" w:space="0" w:color="auto"/>
        </w:pBdr>
        <w:shd w:val="clear" w:color="auto" w:fill="FFFFFF"/>
        <w:spacing w:before="200" w:after="0"/>
        <w:ind w:left="0" w:right="0"/>
        <w:rPr>
          <w:rFonts w:ascii="Lora" w:eastAsia="Lora" w:hAnsi="Lora" w:cs="Lora"/>
          <w:b/>
          <w:bCs/>
          <w:caps/>
          <w:color w:val="1E666F"/>
        </w:rPr>
      </w:pPr>
      <w:r>
        <w:rPr>
          <w:caps/>
        </w:rPr>
        <w:t>References</w:t>
      </w:r>
    </w:p>
    <w:p>
      <w:pPr>
        <w:shd w:val="clear" w:color="auto" w:fill="FFFFFF"/>
        <w:spacing w:after="0" w:line="240" w:lineRule="atLeast"/>
        <w:ind w:left="0" w:right="0"/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</w:pPr>
      <w:r>
        <w:rPr>
          <w:rStyle w:val="skn-mly4anyCharacter"/>
          <w:rFonts w:ascii="Open Sans" w:eastAsia="Open Sans" w:hAnsi="Open Sans" w:cs="Open Sans"/>
          <w:color w:val="787878"/>
          <w:sz w:val="20"/>
          <w:szCs w:val="20"/>
        </w:rPr>
        <w:t>References available upon request</w:t>
      </w:r>
      <w:r>
        <w:rPr>
          <w:rStyle w:val="skn-mly4reference-secparagraphnth-childn"/>
          <w:rFonts w:ascii="Open Sans" w:eastAsia="Open Sans" w:hAnsi="Open Sans" w:cs="Open Sans"/>
          <w:color w:val="787878"/>
          <w:sz w:val="20"/>
          <w:szCs w:val="20"/>
        </w:rPr>
        <w:t xml:space="preserve"> 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ora">
    <w:charset w:val="00"/>
    <w:family w:val="auto"/>
    <w:pitch w:val="default"/>
    <w:embedRegular r:id="rId1" w:fontKey="{9EAC73A7-D7B7-4F91-8702-3CA9FB63019F}"/>
    <w:embedBold r:id="rId2" w:fontKey="{18E768D4-ADEC-48E6-9C89-3CAC955182BD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F0AD16ED-4A68-440F-8CD0-52E7ECF12480}"/>
    <w:embedBold r:id="rId4" w:fontKey="{44087043-C2C5-4C4D-B9CF-90C68ADED74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4pagesize">
    <w:name w:val="skn-mly4_pagesize"/>
    <w:basedOn w:val="Normal"/>
  </w:style>
  <w:style w:type="paragraph" w:customStyle="1" w:styleId="skn-mly4any">
    <w:name w:val="skn-mly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4section">
    <w:name w:val="skn-mly4_section"/>
    <w:basedOn w:val="Normal"/>
  </w:style>
  <w:style w:type="paragraph" w:customStyle="1" w:styleId="skn-mly4paragraph">
    <w:name w:val="skn-mly4_paragraph"/>
    <w:basedOn w:val="Normal"/>
  </w:style>
  <w:style w:type="paragraph" w:customStyle="1" w:styleId="skn-mly4name">
    <w:name w:val="skn-mly4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680" w:lineRule="atLeast"/>
      <w:jc w:val="left"/>
    </w:pPr>
    <w:rPr>
      <w:rFonts w:ascii="Lora" w:eastAsia="Lora" w:hAnsi="Lora" w:cs="Lora"/>
      <w:b/>
      <w:bCs/>
      <w:caps/>
      <w:color w:val="1E666F"/>
      <w:sz w:val="60"/>
      <w:szCs w:val="60"/>
    </w:rPr>
  </w:style>
  <w:style w:type="character" w:customStyle="1" w:styleId="skn-mly4anyCharacter">
    <w:name w:val="skn-mly4_any Character"/>
    <w:basedOn w:val="DefaultParagraphFont"/>
  </w:style>
  <w:style w:type="paragraph" w:customStyle="1" w:styleId="skn-mly4resume-title">
    <w:name w:val="skn-mly4_resume-title"/>
    <w:basedOn w:val="Normal"/>
    <w:pPr>
      <w:spacing w:line="360" w:lineRule="atLeast"/>
    </w:pPr>
    <w:rPr>
      <w:b/>
      <w:bCs/>
      <w:color w:val="333333"/>
      <w:sz w:val="28"/>
      <w:szCs w:val="28"/>
    </w:rPr>
  </w:style>
  <w:style w:type="paragraph" w:customStyle="1" w:styleId="skn-mly4address">
    <w:name w:val="skn-mly4_address"/>
    <w:basedOn w:val="Normal"/>
    <w:pPr>
      <w:spacing w:line="280" w:lineRule="atLeast"/>
      <w:jc w:val="left"/>
    </w:pPr>
    <w:rPr>
      <w:sz w:val="20"/>
      <w:szCs w:val="20"/>
    </w:rPr>
  </w:style>
  <w:style w:type="character" w:customStyle="1" w:styleId="skn-mly4cntcsptrcntcsptr">
    <w:name w:val="skn-mly4_cntcsptr + cntcsptr"/>
    <w:basedOn w:val="DefaultParagraphFont"/>
    <w:rPr>
      <w:vanish/>
    </w:rPr>
  </w:style>
  <w:style w:type="paragraph" w:customStyle="1" w:styleId="skn-mly4heading">
    <w:name w:val="skn-mly4_heading"/>
    <w:basedOn w:val="Normal"/>
    <w:pPr>
      <w:pBdr>
        <w:top w:val="none" w:sz="0" w:space="8" w:color="auto"/>
        <w:left w:val="none" w:sz="0" w:space="0" w:color="auto"/>
        <w:bottom w:val="none" w:sz="0" w:space="8" w:color="auto"/>
        <w:right w:val="none" w:sz="0" w:space="0" w:color="auto"/>
      </w:pBdr>
    </w:pPr>
    <w:rPr>
      <w:b/>
      <w:bCs/>
      <w:caps/>
      <w:color w:val="333333"/>
    </w:rPr>
  </w:style>
  <w:style w:type="paragraph" w:customStyle="1" w:styleId="skn-mly4sectiontitle">
    <w:name w:val="skn-mly4_sectiontitle"/>
    <w:basedOn w:val="Normal"/>
    <w:pPr>
      <w:spacing w:line="240" w:lineRule="atLeast"/>
    </w:pPr>
    <w:rPr>
      <w:rFonts w:ascii="Lora" w:eastAsia="Lora" w:hAnsi="Lora" w:cs="Lora"/>
      <w:b/>
      <w:bCs/>
      <w:color w:val="1E666F"/>
      <w:sz w:val="24"/>
      <w:szCs w:val="24"/>
    </w:rPr>
  </w:style>
  <w:style w:type="paragraph" w:customStyle="1" w:styleId="skn-mly4singlecolumn">
    <w:name w:val="skn-mly4_singlecolumn"/>
    <w:basedOn w:val="Normal"/>
  </w:style>
  <w:style w:type="character" w:customStyle="1" w:styleId="skn-mly4txtRglr">
    <w:name w:val="skn-mly4_txtRglr"/>
    <w:basedOn w:val="DefaultParagraphFont"/>
    <w:rPr>
      <w:b w:val="0"/>
      <w:bCs w:val="0"/>
      <w:color w:val="333333"/>
    </w:rPr>
  </w:style>
  <w:style w:type="paragraph" w:customStyle="1" w:styleId="skn-mly4disp-block">
    <w:name w:val="skn-mly4_disp-block"/>
    <w:basedOn w:val="Normal"/>
  </w:style>
  <w:style w:type="paragraph" w:customStyle="1" w:styleId="skn-mly4ulli">
    <w:name w:val="skn-mly4_ul_li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skn-mly4txtRglrParagraph">
    <w:name w:val="skn-mly4_txtRglr Paragraph"/>
    <w:basedOn w:val="Normal"/>
    <w:rPr>
      <w:b w:val="0"/>
      <w:bCs w:val="0"/>
      <w:color w:val="333333"/>
    </w:rPr>
  </w:style>
  <w:style w:type="character" w:customStyle="1" w:styleId="skn-mly4skli-secparagraphnth-childn">
    <w:name w:val="skn-mly4_skli-sec_paragraph_nth-child(n)"/>
    <w:basedOn w:val="DefaultParagraphFont"/>
  </w:style>
  <w:style w:type="paragraph" w:customStyle="1" w:styleId="skn-mly4skli-secsinglecolumn">
    <w:name w:val="skn-mly4_skli-sec_singlecolumn"/>
    <w:basedOn w:val="Normal"/>
  </w:style>
  <w:style w:type="character" w:customStyle="1" w:styleId="skn-mly4cert-secparagraph">
    <w:name w:val="skn-mly4_cert-sec_paragraph"/>
    <w:basedOn w:val="DefaultParagraphFont"/>
  </w:style>
  <w:style w:type="paragraph" w:customStyle="1" w:styleId="sectiontwo-collnggparatable">
    <w:name w:val="section_two-col_lnggparatable"/>
    <w:basedOn w:val="Normal"/>
  </w:style>
  <w:style w:type="character" w:customStyle="1" w:styleId="skn-mly4reference-secparagraphnth-childn">
    <w:name w:val="skn-mly4_reference-sec_paragraph_nth-child(n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Amitabh Deshpande</dc:title>
  <cp:revision>0</cp:revision>
</cp:coreProperties>
</file>