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x5top-section"/>
        <w:tblW w:w="0" w:type="auto"/>
        <w:tblCellSpacing w:w="0" w:type="dxa"/>
        <w:tblLayout w:type="fixed"/>
        <w:tblCellMar>
          <w:top w:w="0" w:type="dxa"/>
          <w:left w:w="0" w:type="dxa"/>
          <w:bottom w:w="0" w:type="dxa"/>
          <w:right w:w="0" w:type="dxa"/>
        </w:tblCellMar>
        <w:tblLook w:val="05E0"/>
      </w:tblPr>
      <w:tblGrid>
        <w:gridCol w:w="480"/>
        <w:gridCol w:w="20"/>
        <w:gridCol w:w="20"/>
        <w:gridCol w:w="11240"/>
        <w:gridCol w:w="480"/>
      </w:tblGrid>
      <w:tr>
        <w:tblPrEx>
          <w:tblW w:w="0" w:type="auto"/>
          <w:tblCellSpacing w:w="0" w:type="dxa"/>
          <w:tblLayout w:type="fixed"/>
          <w:tblCellMar>
            <w:top w:w="0" w:type="dxa"/>
            <w:left w:w="0" w:type="dxa"/>
            <w:bottom w:w="0" w:type="dxa"/>
            <w:right w:w="0" w:type="dxa"/>
          </w:tblCellMar>
          <w:tblLook w:val="05E0"/>
        </w:tblPrEx>
        <w:trPr>
          <w:trHeight w:val="1600"/>
          <w:tblCellSpacing w:w="0" w:type="dxa"/>
        </w:trPr>
        <w:tc>
          <w:tcPr>
            <w:tcW w:w="480" w:type="dxa"/>
            <w:tcMar>
              <w:top w:w="360" w:type="dxa"/>
              <w:left w:w="0" w:type="dxa"/>
              <w:bottom w:w="360" w:type="dxa"/>
              <w:right w:w="0" w:type="dxa"/>
            </w:tcMar>
            <w:vAlign w:val="top"/>
            <w:hideMark/>
          </w:tcPr>
          <w:p>
            <w:pPr>
              <w:rPr>
                <w:rFonts w:ascii="Open Sans" w:eastAsia="Open Sans" w:hAnsi="Open Sans" w:cs="Open Sans"/>
                <w:color w:val="181818"/>
                <w:sz w:val="20"/>
                <w:szCs w:val="20"/>
              </w:rPr>
            </w:pPr>
          </w:p>
        </w:tc>
        <w:tc>
          <w:tcPr>
            <w:tcW w:w="20" w:type="dxa"/>
            <w:tcMar>
              <w:top w:w="360" w:type="dxa"/>
              <w:left w:w="0" w:type="dxa"/>
              <w:bottom w:w="360" w:type="dxa"/>
              <w:right w:w="0" w:type="dxa"/>
            </w:tcMar>
            <w:vAlign w:val="center"/>
            <w:hideMark/>
          </w:tcPr>
          <w:p>
            <w:pPr>
              <w:pStyle w:val="skn-mlx5top-pattern"/>
              <w:pBdr>
                <w:top w:val="none" w:sz="0" w:space="0" w:color="auto"/>
                <w:left w:val="none" w:sz="0" w:space="0" w:color="auto"/>
                <w:bottom w:val="none" w:sz="0" w:space="0" w:color="auto"/>
                <w:right w:val="none" w:sz="0" w:space="0" w:color="auto"/>
              </w:pBdr>
              <w:spacing w:before="0" w:after="0" w:line="20" w:lineRule="exact"/>
              <w:ind w:left="0" w:right="0"/>
              <w:rPr>
                <w:rStyle w:val="skn-mlx5pict-pcpf-nonetop-sectionleft-box"/>
                <w:rFonts w:ascii="Open Sans" w:eastAsia="Open Sans" w:hAnsi="Open Sans" w:cs="Open Sans"/>
                <w:color w:val="181818"/>
                <w:sz w:val="20"/>
                <w:szCs w:val="20"/>
              </w:rPr>
            </w:pPr>
          </w:p>
          <w:p>
            <w:pPr>
              <w:pStyle w:val="skn-mlx5any"/>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exact"/>
              <w:ind w:left="0" w:right="0"/>
              <w:rPr>
                <w:rStyle w:val="skn-mlx5pict-pcpf-nonetop-sectionleft-box"/>
                <w:rFonts w:ascii="Open Sans" w:eastAsia="Open Sans" w:hAnsi="Open Sans" w:cs="Open Sans"/>
                <w:color w:val="181818"/>
                <w:sz w:val="20"/>
                <w:szCs w:val="20"/>
              </w:rPr>
            </w:pPr>
            <w:r>
              <w:rPr>
                <w:rStyle w:val="skn-mlx5pict-pcpf-nonetop-sectionleft-box"/>
                <w:rFonts w:ascii="Open Sans" w:eastAsia="Open Sans" w:hAnsi="Open Sans" w:cs="Open Sans"/>
                <w:color w:val="181818"/>
                <w:sz w:val="20"/>
                <w:szCs w:val="20"/>
              </w:rPr>
              <w:drawing>
                <wp:anchor simplePos="0" relativeHeight="251658240" behindDoc="1" locked="0" layoutInCell="0" allowOverlap="1">
                  <wp:simplePos x="0" y="0"/>
                  <wp:positionH relativeFrom="column">
                    <wp:posOffset>0</wp:posOffset>
                  </wp:positionH>
                  <wp:positionV relativeFrom="paragraph">
                    <wp:posOffset>-25400</wp:posOffset>
                  </wp:positionV>
                  <wp:extent cx="7760335" cy="1525854"/>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7760335" cy="1525854"/>
                          </a:xfrm>
                          <a:prstGeom prst="rect">
                            <a:avLst/>
                          </a:prstGeom>
                        </pic:spPr>
                      </pic:pic>
                    </a:graphicData>
                  </a:graphic>
                </wp:anchor>
              </w:drawing>
            </w:r>
            <w:r>
              <w:rPr>
                <w:color w:val="FFFFFF"/>
                <w:sz w:val="2"/>
              </w:rPr>
              <w:t>.</w:t>
            </w:r>
          </w:p>
        </w:tc>
        <w:tc>
          <w:tcPr>
            <w:tcW w:w="20" w:type="dxa"/>
            <w:tcMar>
              <w:top w:w="360" w:type="dxa"/>
              <w:left w:w="0" w:type="dxa"/>
              <w:bottom w:w="360" w:type="dxa"/>
              <w:right w:w="0" w:type="dxa"/>
            </w:tcMar>
            <w:vAlign w:val="top"/>
            <w:hideMark/>
          </w:tcPr>
          <w:p>
            <w:pPr>
              <w:pStyle w:val="skn-mlx5top-sectionmidPaddingCellParagraph"/>
              <w:spacing w:line="20" w:lineRule="atLeast"/>
              <w:ind w:left="0" w:right="0"/>
              <w:rPr>
                <w:rStyle w:val="skn-mlx5top-sectionmidPaddingCell"/>
                <w:rFonts w:ascii="Open Sans" w:eastAsia="Open Sans" w:hAnsi="Open Sans" w:cs="Open Sans"/>
                <w:color w:val="181818"/>
                <w:sz w:val="2"/>
                <w:szCs w:val="2"/>
              </w:rPr>
            </w:pPr>
          </w:p>
        </w:tc>
        <w:tc>
          <w:tcPr>
            <w:tcW w:w="11240" w:type="dxa"/>
            <w:tcMar>
              <w:top w:w="360" w:type="dxa"/>
              <w:left w:w="0" w:type="dxa"/>
              <w:bottom w:w="360" w:type="dxa"/>
              <w:right w:w="0" w:type="dxa"/>
            </w:tcMar>
            <w:vAlign w:val="center"/>
            <w:hideMark/>
          </w:tcPr>
          <w:p>
            <w:pPr>
              <w:pStyle w:val="skn-mlx5name"/>
              <w:pBdr>
                <w:top w:val="none" w:sz="0" w:space="0" w:color="auto"/>
                <w:left w:val="none" w:sz="0" w:space="0" w:color="auto"/>
                <w:bottom w:val="none" w:sz="0" w:space="0" w:color="auto"/>
                <w:right w:val="none" w:sz="0" w:space="0" w:color="auto"/>
              </w:pBdr>
              <w:spacing w:before="0" w:after="0" w:line="940" w:lineRule="exact"/>
              <w:ind w:left="0" w:right="0"/>
              <w:jc w:val="right"/>
              <w:rPr>
                <w:rStyle w:val="skn-mlx5top-sectionname-box"/>
                <w:rFonts w:ascii="Teko" w:eastAsia="Teko" w:hAnsi="Teko" w:cs="Teko"/>
                <w:caps/>
                <w:color w:val="FFFFFF"/>
                <w:sz w:val="90"/>
                <w:szCs w:val="90"/>
              </w:rPr>
            </w:pPr>
            <w:r>
              <w:rPr>
                <w:rStyle w:val="skn-mlx5anyCharacter"/>
                <w:caps/>
              </w:rPr>
              <w:t>Aniket</w:t>
            </w:r>
            <w:r>
              <w:rPr>
                <w:rStyle w:val="skn-mlx5top-sectionname-box"/>
                <w:caps/>
              </w:rPr>
              <w:t xml:space="preserve"> </w:t>
            </w:r>
            <w:r>
              <w:rPr>
                <w:rStyle w:val="skn-mlx5anyCharacter"/>
                <w:caps/>
              </w:rPr>
              <w:t>Kulkarni</w:t>
            </w:r>
          </w:p>
          <w:p>
            <w:pPr>
              <w:pStyle w:val="skn-mlx5txt-bold"/>
              <w:pBdr>
                <w:top w:val="none" w:sz="0" w:space="0" w:color="auto"/>
                <w:left w:val="none" w:sz="0" w:space="0" w:color="auto"/>
                <w:bottom w:val="none" w:sz="0" w:space="0" w:color="auto"/>
                <w:right w:val="none" w:sz="0" w:space="0" w:color="auto"/>
              </w:pBdr>
              <w:spacing w:before="0" w:after="0" w:line="340" w:lineRule="atLeast"/>
              <w:ind w:left="0" w:right="0"/>
              <w:jc w:val="right"/>
              <w:rPr>
                <w:rStyle w:val="skn-mlx5top-sectionname-box"/>
                <w:rFonts w:ascii="Open Sans" w:eastAsia="Open Sans" w:hAnsi="Open Sans" w:cs="Open Sans"/>
                <w:b/>
                <w:bCs/>
                <w:color w:val="FFFFFF"/>
                <w:spacing w:val="48"/>
                <w:sz w:val="28"/>
                <w:szCs w:val="28"/>
              </w:rPr>
            </w:pPr>
            <w:r>
              <w:rPr>
                <w:rStyle w:val="skn-mlx5anyCharacter"/>
                <w:rFonts w:ascii="Open Sans" w:eastAsia="Open Sans" w:hAnsi="Open Sans" w:cs="Open Sans"/>
                <w:b/>
                <w:bCs/>
                <w:color w:val="FFFFFF"/>
                <w:spacing w:val="48"/>
                <w:sz w:val="28"/>
                <w:szCs w:val="28"/>
              </w:rPr>
              <w:t>Business Intelligence Data Scientist</w:t>
            </w:r>
          </w:p>
        </w:tc>
        <w:tc>
          <w:tcPr>
            <w:tcW w:w="480" w:type="dxa"/>
            <w:tcMar>
              <w:top w:w="360" w:type="dxa"/>
              <w:left w:w="0" w:type="dxa"/>
              <w:bottom w:w="360" w:type="dxa"/>
              <w:right w:w="0" w:type="dxa"/>
            </w:tcMar>
            <w:vAlign w:val="top"/>
            <w:hideMark/>
          </w:tcPr>
          <w:p>
            <w:pPr>
              <w:pStyle w:val="skn-mlx5txt-bold"/>
              <w:pBdr>
                <w:top w:val="none" w:sz="0" w:space="0" w:color="auto"/>
                <w:left w:val="none" w:sz="0" w:space="0" w:color="auto"/>
                <w:bottom w:val="none" w:sz="0" w:space="0" w:color="auto"/>
                <w:right w:val="none" w:sz="0" w:space="0" w:color="auto"/>
              </w:pBdr>
              <w:spacing w:before="0" w:after="0" w:line="340" w:lineRule="atLeast"/>
              <w:ind w:left="0" w:right="0"/>
              <w:jc w:val="right"/>
              <w:rPr>
                <w:rStyle w:val="skn-mlx5anyCharacter"/>
                <w:rFonts w:ascii="Open Sans" w:eastAsia="Open Sans" w:hAnsi="Open Sans" w:cs="Open Sans"/>
                <w:b/>
                <w:bCs/>
                <w:color w:val="FFFFFF"/>
                <w:spacing w:val="48"/>
                <w:sz w:val="28"/>
                <w:szCs w:val="28"/>
              </w:rPr>
            </w:pPr>
          </w:p>
        </w:tc>
      </w:tr>
    </w:tbl>
    <w:p>
      <w:pPr>
        <w:spacing w:line="400" w:lineRule="exact"/>
        <w:sectPr>
          <w:headerReference w:type="default" r:id="rId5"/>
          <w:pgSz w:w="12240" w:h="15840"/>
          <w:pgMar w:top="0" w:right="0" w:bottom="0" w:left="0" w:header="0" w:footer="0"/>
          <w:cols w:space="720"/>
        </w:sectPr>
      </w:pPr>
    </w:p>
    <w:p>
      <w:pPr>
        <w:spacing w:line="400" w:lineRule="exact"/>
      </w:pPr>
    </w:p>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vanish/>
        </w:rPr>
      </w:pPr>
      <w:r>
        <w:rPr>
          <w:color w:val="FFFFFF"/>
          <w:sz w:val="2"/>
        </w:rPr>
        <w:t>.</w:t>
      </w:r>
    </w:p>
    <w:tbl>
      <w:tblPr>
        <w:tblStyle w:val="skn-mlx5mid-section"/>
        <w:tblW w:w="0" w:type="auto"/>
        <w:tblCellSpacing w:w="0" w:type="dxa"/>
        <w:tblLayout w:type="fixed"/>
        <w:tblCellMar>
          <w:top w:w="0" w:type="dxa"/>
          <w:left w:w="0" w:type="dxa"/>
          <w:bottom w:w="0" w:type="dxa"/>
          <w:right w:w="0" w:type="dxa"/>
        </w:tblCellMar>
        <w:tblLook w:val="05E0"/>
      </w:tblPr>
      <w:tblGrid>
        <w:gridCol w:w="480"/>
        <w:gridCol w:w="3200"/>
        <w:gridCol w:w="250"/>
        <w:gridCol w:w="240"/>
        <w:gridCol w:w="759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0" w:type="dxa"/>
              <w:left w:w="0" w:type="dxa"/>
              <w:bottom w:w="480" w:type="dxa"/>
              <w:right w:w="0" w:type="dxa"/>
            </w:tcMar>
            <w:vAlign w:val="top"/>
            <w:hideMark/>
          </w:tcPr>
          <w:p>
            <w:pPr>
              <w:pStyle w:val="skn-mlx5mid-sectionleftrightpaddingcellParagraph"/>
              <w:spacing w:line="240" w:lineRule="atLeast"/>
              <w:ind w:left="0" w:right="0"/>
              <w:rPr>
                <w:rStyle w:val="skn-mlx5mid-sectionleftrightpaddingcell"/>
                <w:rFonts w:ascii="Open Sans" w:eastAsia="Open Sans" w:hAnsi="Open Sans" w:cs="Open Sans"/>
                <w:color w:val="181818"/>
                <w:sz w:val="20"/>
                <w:szCs w:val="20"/>
              </w:rPr>
            </w:pPr>
          </w:p>
        </w:tc>
        <w:tc>
          <w:tcPr>
            <w:tcW w:w="3200" w:type="dxa"/>
            <w:tcMar>
              <w:top w:w="0" w:type="dxa"/>
              <w:left w:w="0" w:type="dxa"/>
              <w:bottom w:w="480" w:type="dxa"/>
              <w:right w:w="0" w:type="dxa"/>
            </w:tcMar>
            <w:vAlign w:val="top"/>
            <w:hideMark/>
          </w:tcPr>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61C1B1"/>
                <w:spacing w:val="6"/>
              </w:rPr>
            </w:pPr>
            <w:r>
              <w:rPr>
                <w:rStyle w:val="skn-mlx5mid-sectionleft-box"/>
                <w:caps/>
              </w:rPr>
              <w:t>Contact</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Phone</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+91 98765 43210</w:t>
            </w:r>
            <w:r>
              <w:rPr>
                <w:rStyle w:val="skn-mlx5mid-sectionleft-box"/>
                <w:b w:val="0"/>
                <w:bCs w:val="0"/>
                <w:color w:val="181818"/>
                <w:sz w:val="20"/>
                <w:szCs w:val="20"/>
              </w:rPr>
              <w:t xml:space="preserve"> </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Email</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aniket.kulkarni@example.com</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Address</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Pune</w:t>
            </w:r>
            <w:r>
              <w:rPr>
                <w:rStyle w:val="skn-mlx5anyCharacter"/>
                <w:b w:val="0"/>
                <w:bCs w:val="0"/>
                <w:color w:val="181818"/>
                <w:sz w:val="20"/>
                <w:szCs w:val="20"/>
              </w:rPr>
              <w:t>,</w:t>
            </w:r>
            <w:r>
              <w:rPr>
                <w:rStyle w:val="skn-mlx5mid-sectionleft-box"/>
                <w:b w:val="0"/>
                <w:bCs w:val="0"/>
                <w:color w:val="181818"/>
                <w:sz w:val="20"/>
                <w:szCs w:val="20"/>
              </w:rPr>
              <w:t xml:space="preserve"> </w:t>
            </w:r>
            <w:r>
              <w:rPr>
                <w:rStyle w:val="skn-mlx5anyCharacter"/>
                <w:b w:val="0"/>
                <w:bCs w:val="0"/>
                <w:color w:val="181818"/>
                <w:sz w:val="20"/>
                <w:szCs w:val="20"/>
              </w:rPr>
              <w:t>Maharashtra</w:t>
            </w:r>
            <w:r>
              <w:rPr>
                <w:rStyle w:val="skn-mlx5mid-sectionleft-box"/>
                <w:b w:val="0"/>
                <w:bCs w:val="0"/>
                <w:color w:val="181818"/>
                <w:sz w:val="20"/>
                <w:szCs w:val="20"/>
              </w:rPr>
              <w:t xml:space="preserve"> </w:t>
            </w:r>
            <w:r>
              <w:rPr>
                <w:rStyle w:val="skn-mlx5anyCharacter"/>
                <w:b w:val="0"/>
                <w:bCs w:val="0"/>
                <w:color w:val="181818"/>
                <w:sz w:val="20"/>
                <w:szCs w:val="20"/>
              </w:rPr>
              <w:t>411045</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DOB</w:t>
            </w:r>
          </w:p>
          <w:p>
            <w:pPr>
              <w:pStyle w:val="skn-mlx5cntc-secico-txt"/>
              <w:pBdr>
                <w:top w:val="none" w:sz="0" w:space="0" w:color="auto"/>
                <w:left w:val="none" w:sz="0" w:space="0" w:color="auto"/>
                <w:bottom w:val="none" w:sz="0" w:space="0" w:color="auto"/>
                <w:right w:val="none" w:sz="0" w:space="0" w:color="auto"/>
              </w:pBdr>
              <w:spacing w:before="0" w:after="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18 March 1994</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drawing>
                <wp:anchor simplePos="0" relativeHeight="251659264" behindDoc="0" locked="0" layoutInCell="1" allowOverlap="1">
                  <wp:simplePos x="0" y="0"/>
                  <wp:positionH relativeFrom="column">
                    <wp:posOffset>2137410</wp:posOffset>
                  </wp:positionH>
                  <wp:positionV relativeFrom="paragraph">
                    <wp:posOffset>-50800</wp:posOffset>
                  </wp:positionV>
                  <wp:extent cx="102094" cy="102158"/>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61C1B1"/>
                <w:spacing w:val="6"/>
              </w:rPr>
            </w:pPr>
            <w:r>
              <w:rPr>
                <w:rStyle w:val="skn-mlx5mid-sectionleft-box"/>
                <w:caps/>
              </w:rPr>
              <w:t>Skills</w:t>
            </w:r>
          </w:p>
          <w:p>
            <w:pPr>
              <w:pStyle w:val="skn-mlx5any"/>
              <w:numPr>
                <w:ilvl w:val="0"/>
                <w:numId w:val="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SQL Analytics</w:t>
            </w:r>
          </w:p>
          <w:p>
            <w:pPr>
              <w:pStyle w:val="skn-mlx5any"/>
              <w:numPr>
                <w:ilvl w:val="0"/>
                <w:numId w:val="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Python Data Analysis</w:t>
            </w:r>
          </w:p>
          <w:p>
            <w:pPr>
              <w:pStyle w:val="skn-mlx5any"/>
              <w:numPr>
                <w:ilvl w:val="0"/>
                <w:numId w:val="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Power BI Reporting</w:t>
            </w:r>
          </w:p>
          <w:p>
            <w:pPr>
              <w:pStyle w:val="skn-mlx5any"/>
              <w:numPr>
                <w:ilvl w:val="0"/>
                <w:numId w:val="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Data Visualization</w:t>
            </w:r>
          </w:p>
          <w:p>
            <w:pPr>
              <w:pStyle w:val="skn-mlx5any"/>
              <w:numPr>
                <w:ilvl w:val="0"/>
                <w:numId w:val="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Statistical Modeling</w:t>
            </w:r>
          </w:p>
          <w:p>
            <w:pPr>
              <w:pStyle w:val="skn-mlx5any"/>
              <w:numPr>
                <w:ilvl w:val="0"/>
                <w:numId w:val="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Predictive Analytics</w:t>
            </w:r>
          </w:p>
          <w:p>
            <w:pPr>
              <w:pStyle w:val="skn-mlx5any"/>
              <w:numPr>
                <w:ilvl w:val="0"/>
                <w:numId w:val="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ETL Data Processing</w:t>
            </w:r>
          </w:p>
          <w:p>
            <w:pPr>
              <w:pStyle w:val="skn-mlx5any"/>
              <w:numPr>
                <w:ilvl w:val="0"/>
                <w:numId w:val="8"/>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Business Metrics Analysis</w:t>
            </w:r>
          </w:p>
          <w:p>
            <w:pPr>
              <w:pStyle w:val="skn-mlx5any"/>
              <w:numPr>
                <w:ilvl w:val="0"/>
                <w:numId w:val="9"/>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Data Cleaning</w:t>
            </w:r>
          </w:p>
          <w:p>
            <w:pPr>
              <w:pStyle w:val="skn-mlx5any"/>
              <w:numPr>
                <w:ilvl w:val="0"/>
                <w:numId w:val="10"/>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Stakeholder Communication</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drawing>
                <wp:anchor simplePos="0" relativeHeight="251660288" behindDoc="0" locked="0" layoutInCell="1" allowOverlap="1">
                  <wp:simplePos x="0" y="0"/>
                  <wp:positionH relativeFrom="column">
                    <wp:posOffset>2137410</wp:posOffset>
                  </wp:positionH>
                  <wp:positionV relativeFrom="paragraph">
                    <wp:posOffset>-50800</wp:posOffset>
                  </wp:positionV>
                  <wp:extent cx="102094" cy="102158"/>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61C1B1"/>
                <w:spacing w:val="6"/>
              </w:rPr>
            </w:pPr>
            <w:r>
              <w:rPr>
                <w:rStyle w:val="skn-mlx5mid-sectionleft-box"/>
                <w:caps/>
              </w:rPr>
              <w:t>Certifications</w:t>
            </w:r>
          </w:p>
          <w:p>
            <w:pPr>
              <w:pStyle w:val="skn-mlx5any"/>
              <w:numPr>
                <w:ilvl w:val="0"/>
                <w:numId w:val="1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NASSCOM Certified Data Scientist</w:t>
            </w:r>
          </w:p>
          <w:p>
            <w:pPr>
              <w:pStyle w:val="skn-mlx5any"/>
              <w:numPr>
                <w:ilvl w:val="0"/>
                <w:numId w:val="1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IIT Bombay Certification in Applied Data Analytics</w:t>
            </w:r>
          </w:p>
          <w:p>
            <w:pPr>
              <w:pStyle w:val="skn-mlx5any"/>
              <w:numPr>
                <w:ilvl w:val="0"/>
                <w:numId w:val="1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Microsoft Certified: Data Analyst Associate</w:t>
            </w:r>
          </w:p>
          <w:p>
            <w:pPr>
              <w:pStyle w:val="skn-mlx5any"/>
              <w:numPr>
                <w:ilvl w:val="0"/>
                <w:numId w:val="1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IBM Data Science Professional Certificate</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left-box"/>
                <w:rFonts w:ascii="Open Sans Light" w:eastAsia="Open Sans Light" w:hAnsi="Open Sans Light" w:cs="Open Sans Light"/>
                <w:b w:val="0"/>
                <w:bCs w:val="0"/>
                <w:color w:val="181818"/>
                <w:sz w:val="20"/>
                <w:szCs w:val="20"/>
              </w:rPr>
            </w:pPr>
            <w:r>
              <w:rPr>
                <w:rStyle w:val="skn-mlx5mid-sectionleft-box"/>
                <w:rFonts w:ascii="Open Sans Light" w:eastAsia="Open Sans Light" w:hAnsi="Open Sans Light" w:cs="Open Sans Light"/>
                <w:b w:val="0"/>
                <w:bCs w:val="0"/>
                <w:color w:val="181818"/>
                <w:sz w:val="20"/>
                <w:szCs w:val="20"/>
              </w:rPr>
              <w:drawing>
                <wp:anchor simplePos="0" relativeHeight="251661312" behindDoc="0" locked="0" layoutInCell="1" allowOverlap="1">
                  <wp:simplePos x="0" y="0"/>
                  <wp:positionH relativeFrom="column">
                    <wp:posOffset>2137410</wp:posOffset>
                  </wp:positionH>
                  <wp:positionV relativeFrom="paragraph">
                    <wp:posOffset>-50800</wp:posOffset>
                  </wp:positionV>
                  <wp:extent cx="102094" cy="102158"/>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b w:val="0"/>
                <w:bCs w:val="0"/>
                <w:caps/>
                <w:color w:val="61C1B1"/>
                <w:spacing w:val="6"/>
              </w:rPr>
            </w:pPr>
            <w:r>
              <w:rPr>
                <w:rStyle w:val="skn-mlx5mid-sectionleft-box"/>
                <w:b w:val="0"/>
                <w:bCs w:val="0"/>
                <w:caps/>
              </w:rPr>
              <w:t>References</w:t>
            </w:r>
          </w:p>
          <w:p>
            <w:pPr>
              <w:pStyle w:val="skn-mlx5left-boxsinglecolumn"/>
              <w:pBdr>
                <w:top w:val="none" w:sz="0" w:space="0" w:color="auto"/>
                <w:left w:val="none" w:sz="0" w:space="0" w:color="auto"/>
                <w:bottom w:val="none" w:sz="0" w:space="0" w:color="auto"/>
                <w:right w:val="none" w:sz="0" w:space="0" w:color="auto"/>
              </w:pBdr>
              <w:spacing w:before="80" w:after="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similar-secsinglecolumnspannth-last-child1"/>
                <w:rFonts w:ascii="Open Sans Light" w:eastAsia="Open Sans Light" w:hAnsi="Open Sans Light" w:cs="Open Sans Light"/>
                <w:b w:val="0"/>
                <w:bCs w:val="0"/>
                <w:color w:val="181818"/>
                <w:sz w:val="20"/>
                <w:szCs w:val="20"/>
              </w:rPr>
              <w:t>References available upon request</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Light" w:eastAsia="Open Sans Light" w:hAnsi="Open Sans Light" w:cs="Open Sans Light"/>
                <w:b w:val="0"/>
                <w:bCs w:val="0"/>
                <w:color w:val="181818"/>
                <w:sz w:val="20"/>
                <w:szCs w:val="20"/>
              </w:rPr>
            </w:pPr>
            <w:r>
              <w:rPr>
                <w:rStyle w:val="skn-mlx5mid-sectionleft-box"/>
                <w:rFonts w:ascii="Open Sans Light" w:eastAsia="Open Sans Light" w:hAnsi="Open Sans Light" w:cs="Open Sans Light"/>
                <w:b w:val="0"/>
                <w:bCs w:val="0"/>
                <w:color w:val="181818"/>
                <w:sz w:val="20"/>
                <w:szCs w:val="20"/>
              </w:rPr>
              <w:t> </w:t>
            </w:r>
          </w:p>
        </w:tc>
        <w:tc>
          <w:tcPr>
            <w:tcW w:w="250" w:type="dxa"/>
            <w:tcBorders>
              <w:right w:val="single" w:sz="8" w:space="0" w:color="DDDDDD"/>
            </w:tcBorders>
            <w:tcMar>
              <w:top w:w="0" w:type="dxa"/>
              <w:left w:w="0" w:type="dxa"/>
              <w:bottom w:w="480" w:type="dxa"/>
              <w:right w:w="0" w:type="dxa"/>
            </w:tcMar>
            <w:vAlign w:val="top"/>
            <w:hideMark/>
          </w:tcPr>
          <w:p>
            <w:pPr>
              <w:pStyle w:val="skn-mlx5mid-sectionmidleftpaddingcellParagraph"/>
              <w:pBdr>
                <w:right w:val="none" w:sz="0" w:space="0" w:color="auto"/>
              </w:pBdr>
              <w:spacing w:line="240" w:lineRule="atLeast"/>
              <w:ind w:left="0" w:right="0"/>
              <w:rPr>
                <w:rStyle w:val="skn-mlx5mid-sectionmidleftpaddingcell"/>
                <w:rFonts w:ascii="Open Sans" w:eastAsia="Open Sans" w:hAnsi="Open Sans" w:cs="Open Sans"/>
                <w:color w:val="181818"/>
                <w:sz w:val="20"/>
                <w:szCs w:val="20"/>
              </w:rPr>
            </w:pPr>
          </w:p>
        </w:tc>
        <w:tc>
          <w:tcPr>
            <w:tcW w:w="240" w:type="dxa"/>
            <w:tcMar>
              <w:top w:w="0" w:type="dxa"/>
              <w:left w:w="0" w:type="dxa"/>
              <w:bottom w:w="480" w:type="dxa"/>
              <w:right w:w="0" w:type="dxa"/>
            </w:tcMar>
            <w:vAlign w:val="top"/>
            <w:hideMark/>
          </w:tcPr>
          <w:p>
            <w:pPr>
              <w:pStyle w:val="skn-mlx5mid-sectionmidleftpaddingcellParagraph"/>
              <w:pBdr>
                <w:right w:val="none" w:sz="0" w:space="0" w:color="auto"/>
              </w:pBdr>
              <w:spacing w:line="240" w:lineRule="atLeast"/>
              <w:ind w:left="0" w:right="0"/>
              <w:rPr>
                <w:rStyle w:val="skn-mlx5mid-sectionmidleftpaddingcell"/>
                <w:rFonts w:ascii="Open Sans" w:eastAsia="Open Sans" w:hAnsi="Open Sans" w:cs="Open Sans"/>
                <w:color w:val="181818"/>
                <w:sz w:val="20"/>
                <w:szCs w:val="20"/>
              </w:rPr>
            </w:pPr>
          </w:p>
        </w:tc>
        <w:tc>
          <w:tcPr>
            <w:tcW w:w="7590" w:type="dxa"/>
            <w:tcMar>
              <w:top w:w="0" w:type="dxa"/>
              <w:left w:w="0" w:type="dxa"/>
              <w:bottom w:w="480" w:type="dxa"/>
              <w:right w:w="0" w:type="dxa"/>
            </w:tcMar>
            <w:vAlign w:val="top"/>
            <w:hideMark/>
          </w:tcPr>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b w:val="0"/>
                <w:bCs w:val="0"/>
                <w:caps/>
                <w:color w:val="61C1B1"/>
                <w:spacing w:val="6"/>
              </w:rPr>
            </w:pPr>
            <w:r>
              <w:rPr>
                <w:rStyle w:val="skn-mlx5mid-sectiondiv"/>
                <w:b w:val="0"/>
                <w:bCs w:val="0"/>
                <w:caps/>
              </w:rPr>
              <w:t>Professional Summary</w:t>
            </w:r>
          </w:p>
          <w:p>
            <w:pPr>
              <w:pStyle w:val="skn-mlx5any"/>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Light" w:eastAsia="Open Sans Light" w:hAnsi="Open Sans Light" w:cs="Open Sans Light"/>
                <w:b w:val="0"/>
                <w:bCs w:val="0"/>
                <w:color w:val="181818"/>
                <w:sz w:val="20"/>
                <w:szCs w:val="20"/>
              </w:rPr>
            </w:pPr>
            <w:r>
              <w:rPr>
                <w:rStyle w:val="skn-mlx5mid-sectiondiv"/>
                <w:rFonts w:ascii="Open Sans Light" w:eastAsia="Open Sans Light" w:hAnsi="Open Sans Light" w:cs="Open Sans Light"/>
                <w:b w:val="0"/>
                <w:bCs w:val="0"/>
                <w:color w:val="181818"/>
                <w:sz w:val="20"/>
                <w:szCs w:val="20"/>
              </w:rPr>
              <w:t>Experienced Business Intelligence Data Scientist skilled in developing predictive models, creating Power BI dashboards, and optimizing SQL queries. Proven ability to collaborate with business teams and communicate insights to stakeholders. Ready to leverage expertise in data analysis and visualization to drive strategic decisions and improve business outcomes.</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Light" w:eastAsia="Open Sans Light" w:hAnsi="Open Sans Light" w:cs="Open Sans Light"/>
                <w:b w:val="0"/>
                <w:bCs w:val="0"/>
                <w:color w:val="181818"/>
                <w:sz w:val="20"/>
                <w:szCs w:val="20"/>
              </w:rPr>
            </w:pPr>
            <w:r>
              <w:rPr>
                <w:rStyle w:val="skn-mlx5mid-sectiondiv"/>
                <w:rFonts w:ascii="Open Sans Light" w:eastAsia="Open Sans Light" w:hAnsi="Open Sans Light" w:cs="Open Sans Light"/>
                <w:b w:val="0"/>
                <w:bCs w:val="0"/>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2336" behindDoc="0" locked="0" layoutInCell="1" allowOverlap="1">
                  <wp:simplePos x="0" y="0"/>
                  <wp:positionH relativeFrom="column">
                    <wp:posOffset>-203200</wp:posOffset>
                  </wp:positionH>
                  <wp:positionV relativeFrom="paragraph">
                    <wp:posOffset>-50800</wp:posOffset>
                  </wp:positionV>
                  <wp:extent cx="102094" cy="102158"/>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61C1B1"/>
                <w:spacing w:val="6"/>
              </w:rPr>
            </w:pPr>
            <w:r>
              <w:rPr>
                <w:rStyle w:val="skn-mlx5mid-sectiondiv"/>
                <w:caps/>
              </w:rPr>
              <w:t>Experience</w:t>
            </w:r>
          </w:p>
          <w:p>
            <w:pPr>
              <w:pStyle w:val="skn-mlx5right-box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vanish/>
                <w:color w:val="181818"/>
                <w:sz w:val="20"/>
                <w:szCs w:val="20"/>
              </w:rPr>
            </w:pPr>
            <w:r>
              <w:rPr>
                <w:rStyle w:val="skn-mlx5mid-sectiondiv"/>
                <w:rFonts w:ascii="Open Sans" w:eastAsia="Open Sans" w:hAnsi="Open Sans" w:cs="Open Sans"/>
                <w:vanish/>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job-positiondiv"/>
                      <w:rFonts w:ascii="Open Sans SemiBold" w:eastAsia="Open Sans SemiBold" w:hAnsi="Open Sans SemiBold" w:cs="Open Sans SemiBold"/>
                      <w:b/>
                      <w:bCs/>
                      <w:color w:val="181818"/>
                      <w:sz w:val="22"/>
                      <w:szCs w:val="22"/>
                    </w:rPr>
                    <w:t>Business Intelligence Data Scientist</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Accenture Solutions Pvt Ltd</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Jul 2021</w:t>
                  </w:r>
                  <w:r>
                    <w:rPr>
                      <w:rStyle w:val="skn-mlx5anyCharacter"/>
                      <w:rFonts w:ascii="Open Sans" w:eastAsia="Open Sans" w:hAnsi="Open Sans" w:cs="Open Sans"/>
                      <w:color w:val="181818"/>
                      <w:sz w:val="20"/>
                      <w:szCs w:val="20"/>
                    </w:rPr>
                    <w:t xml:space="preserve"> – </w:t>
                  </w:r>
                  <w:r>
                    <w:rPr>
                      <w:rStyle w:val="skn-mlx5anyCharacter"/>
                      <w:rFonts w:ascii="Open Sans" w:eastAsia="Open Sans" w:hAnsi="Open Sans" w:cs="Open Sans"/>
                      <w:color w:val="181818"/>
                      <w:sz w:val="20"/>
                      <w:szCs w:val="20"/>
                    </w:rPr>
                    <w:t>Present</w:t>
                  </w:r>
                </w:p>
                <w:p>
                  <w:pPr>
                    <w:spacing w:line="240" w:lineRule="atLeast"/>
                    <w:ind w:left="0" w:right="0"/>
                    <w:jc w:val="right"/>
                    <w:rPr>
                      <w:rStyle w:val="skn-mlx5anyCharacter"/>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Pune</w:t>
                  </w:r>
                  <w:r>
                    <w:rPr>
                      <w:rStyle w:val="skn-mlx5anyCharacter"/>
                      <w:rFonts w:ascii="Open Sans" w:eastAsia="Open Sans" w:hAnsi="Open Sans" w:cs="Open Sans"/>
                      <w:color w:val="181818"/>
                      <w:sz w:val="20"/>
                      <w:szCs w:val="20"/>
                    </w:rPr>
                    <w:t xml:space="preserve">, </w:t>
                  </w:r>
                  <w:r>
                    <w:rPr>
                      <w:rStyle w:val="skn-mlx5anyCharacter"/>
                      <w:rFonts w:ascii="Open Sans" w:eastAsia="Open Sans" w:hAnsi="Open Sans" w:cs="Open Sans"/>
                      <w:color w:val="181818"/>
                      <w:sz w:val="20"/>
                      <w:szCs w:val="20"/>
                    </w:rPr>
                    <w:t>Maharashtra</w:t>
                  </w:r>
                </w:p>
              </w:tc>
              <w:tc>
                <w:tcPr>
                  <w:tcW w:w="20" w:type="dxa"/>
                  <w:tcMar>
                    <w:top w:w="0" w:type="dxa"/>
                    <w:left w:w="0" w:type="dxa"/>
                    <w:bottom w:w="0" w:type="dxa"/>
                    <w:right w:w="0" w:type="dxa"/>
                  </w:tcMar>
                  <w:vAlign w:val="top"/>
                  <w:hideMark/>
                </w:tcPr>
                <w:p>
                  <w:pPr>
                    <w:spacing w:line="240" w:lineRule="atLeast"/>
                    <w:ind w:left="0" w:right="0"/>
                    <w:jc w:val="right"/>
                    <w:rPr>
                      <w:rStyle w:val="skn-mlx5anyCharacter"/>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expr-seculli"/>
              <w:numPr>
                <w:ilvl w:val="0"/>
                <w:numId w:val="15"/>
              </w:numPr>
              <w:pBdr>
                <w:top w:val="none" w:sz="0" w:space="0" w:color="auto"/>
                <w:left w:val="none" w:sz="0" w:space="3" w:color="auto"/>
                <w:bottom w:val="none" w:sz="0" w:space="0" w:color="auto"/>
                <w:right w:val="none" w:sz="0" w:space="0" w:color="auto"/>
              </w:pBdr>
              <w:spacing w:before="160"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Developed predictive models using Python to support sales forecasting and improve quarterly planning accuracy.</w:t>
            </w:r>
          </w:p>
          <w:p>
            <w:pPr>
              <w:pStyle w:val="skn-mlx5expr-seculli"/>
              <w:numPr>
                <w:ilvl w:val="0"/>
                <w:numId w:val="15"/>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Designed Power BI dashboards integrating multiple data sources for leadership performance and trend analysis.</w:t>
            </w:r>
          </w:p>
          <w:p>
            <w:pPr>
              <w:pStyle w:val="skn-mlx5expr-seculli"/>
              <w:numPr>
                <w:ilvl w:val="0"/>
                <w:numId w:val="15"/>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Wrote optimized SQL queries to extract, transform, and validate large datasets from enterprise systems.</w:t>
            </w:r>
          </w:p>
          <w:p>
            <w:pPr>
              <w:pStyle w:val="skn-mlx5expr-seculli"/>
              <w:numPr>
                <w:ilvl w:val="0"/>
                <w:numId w:val="15"/>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Collaborated with business teams to define metrics and convert requirements into analytical solutions.</w:t>
            </w:r>
          </w:p>
          <w:p>
            <w:pPr>
              <w:pStyle w:val="skn-mlx5expr-seculli"/>
              <w:numPr>
                <w:ilvl w:val="0"/>
                <w:numId w:val="15"/>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Performed data cleaning and feature engineering to improve model reliability and reporting consistency.</w:t>
            </w:r>
          </w:p>
          <w:p>
            <w:pPr>
              <w:pStyle w:val="skn-mlx5expr-seculli"/>
              <w:numPr>
                <w:ilvl w:val="0"/>
                <w:numId w:val="15"/>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Supported ETL processes and monitored data refresh schedules to ensure timely dashboard availability.</w:t>
            </w:r>
          </w:p>
          <w:p>
            <w:pPr>
              <w:pStyle w:val="skn-mlx5ullinth-last-child1"/>
              <w:numPr>
                <w:ilvl w:val="0"/>
                <w:numId w:val="15"/>
              </w:numPr>
              <w:pBdr>
                <w:top w:val="none" w:sz="0" w:space="0" w:color="auto"/>
                <w:left w:val="none" w:sz="0" w:space="3" w:color="auto"/>
                <w:bottom w:val="none" w:sz="0" w:space="0" w:color="auto"/>
                <w:right w:val="none" w:sz="0" w:space="0" w:color="auto"/>
              </w:pBdr>
              <w:spacing w:after="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color w:val="5D5D5D"/>
                <w:sz w:val="20"/>
                <w:szCs w:val="20"/>
              </w:rPr>
              <w:t>Presented analytical findings to stakeholders, explaining insights in simple language for decision making.</w:t>
            </w:r>
          </w:p>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job-positiondiv"/>
                      <w:rFonts w:ascii="Open Sans SemiBold" w:eastAsia="Open Sans SemiBold" w:hAnsi="Open Sans SemiBold" w:cs="Open Sans SemiBold"/>
                      <w:b/>
                      <w:bCs/>
                      <w:color w:val="181818"/>
                      <w:sz w:val="22"/>
                      <w:szCs w:val="22"/>
                    </w:rPr>
                    <w:t>Business Intelligence Analyst</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Cognizant Technology Solutions</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Jan 2019</w:t>
                  </w:r>
                  <w:r>
                    <w:rPr>
                      <w:rStyle w:val="skn-mlx5anyCharacter"/>
                      <w:rFonts w:ascii="Open Sans" w:eastAsia="Open Sans" w:hAnsi="Open Sans" w:cs="Open Sans"/>
                      <w:color w:val="181818"/>
                      <w:sz w:val="20"/>
                      <w:szCs w:val="20"/>
                    </w:rPr>
                    <w:t xml:space="preserve"> – </w:t>
                  </w:r>
                  <w:r>
                    <w:rPr>
                      <w:rStyle w:val="skn-mlx5anyCharacter"/>
                      <w:rFonts w:ascii="Open Sans" w:eastAsia="Open Sans" w:hAnsi="Open Sans" w:cs="Open Sans"/>
                      <w:color w:val="181818"/>
                      <w:sz w:val="20"/>
                      <w:szCs w:val="20"/>
                    </w:rPr>
                    <w:t>Jun 2021</w:t>
                  </w:r>
                </w:p>
                <w:p>
                  <w:pPr>
                    <w:spacing w:line="240" w:lineRule="atLeast"/>
                    <w:ind w:left="0" w:right="0"/>
                    <w:jc w:val="right"/>
                    <w:rPr>
                      <w:rStyle w:val="skn-mlx5anyCharacter"/>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Chennai</w:t>
                  </w:r>
                  <w:r>
                    <w:rPr>
                      <w:rStyle w:val="skn-mlx5anyCharacter"/>
                      <w:rFonts w:ascii="Open Sans" w:eastAsia="Open Sans" w:hAnsi="Open Sans" w:cs="Open Sans"/>
                      <w:color w:val="181818"/>
                      <w:sz w:val="20"/>
                      <w:szCs w:val="20"/>
                    </w:rPr>
                    <w:t xml:space="preserve">, </w:t>
                  </w:r>
                  <w:r>
                    <w:rPr>
                      <w:rStyle w:val="skn-mlx5anyCharacter"/>
                      <w:rFonts w:ascii="Open Sans" w:eastAsia="Open Sans" w:hAnsi="Open Sans" w:cs="Open Sans"/>
                      <w:color w:val="181818"/>
                      <w:sz w:val="20"/>
                      <w:szCs w:val="20"/>
                    </w:rPr>
                    <w:t>Tamil Nadu</w:t>
                  </w:r>
                </w:p>
              </w:tc>
              <w:tc>
                <w:tcPr>
                  <w:tcW w:w="20" w:type="dxa"/>
                  <w:tcMar>
                    <w:top w:w="0" w:type="dxa"/>
                    <w:left w:w="0" w:type="dxa"/>
                    <w:bottom w:w="0" w:type="dxa"/>
                    <w:right w:w="0" w:type="dxa"/>
                  </w:tcMar>
                  <w:vAlign w:val="top"/>
                  <w:hideMark/>
                </w:tcPr>
                <w:p>
                  <w:pPr>
                    <w:spacing w:line="240" w:lineRule="atLeast"/>
                    <w:ind w:left="0" w:right="0"/>
                    <w:jc w:val="right"/>
                    <w:rPr>
                      <w:rStyle w:val="skn-mlx5anyCharacter"/>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expr-seculli"/>
              <w:numPr>
                <w:ilvl w:val="0"/>
                <w:numId w:val="16"/>
              </w:numPr>
              <w:pBdr>
                <w:top w:val="none" w:sz="0" w:space="0" w:color="auto"/>
                <w:left w:val="none" w:sz="0" w:space="3" w:color="auto"/>
                <w:bottom w:val="none" w:sz="0" w:space="0" w:color="auto"/>
                <w:right w:val="none" w:sz="0" w:space="0" w:color="auto"/>
              </w:pBdr>
              <w:spacing w:before="160"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Built operational reports and dashboards to monitor KPIs across finance and supply chain functions.</w:t>
            </w:r>
          </w:p>
          <w:p>
            <w:pPr>
              <w:pStyle w:val="skn-mlx5expr-seculli"/>
              <w:numPr>
                <w:ilvl w:val="0"/>
                <w:numId w:val="16"/>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Analyzed historical data to identify patterns, risks, and improvement opportunities for business teams.</w:t>
            </w:r>
          </w:p>
          <w:p>
            <w:pPr>
              <w:pStyle w:val="skn-mlx5expr-seculli"/>
              <w:numPr>
                <w:ilvl w:val="0"/>
                <w:numId w:val="16"/>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Supported data warehouse activities including validation checks and reconciliation of reporting data.</w:t>
            </w:r>
          </w:p>
          <w:p>
            <w:pPr>
              <w:pStyle w:val="skn-mlx5expr-seculli"/>
              <w:numPr>
                <w:ilvl w:val="0"/>
                <w:numId w:val="16"/>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Worked with data engineers to improve ETL logic and reduce data inconsistencies.</w:t>
            </w:r>
          </w:p>
          <w:p>
            <w:pPr>
              <w:pStyle w:val="skn-mlx5expr-seculli"/>
              <w:numPr>
                <w:ilvl w:val="0"/>
                <w:numId w:val="16"/>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Prepared documentation for metrics definitions, reports, and data sources for audit compliance.</w:t>
            </w:r>
          </w:p>
          <w:p>
            <w:pPr>
              <w:pStyle w:val="skn-mlx5expr-seculli"/>
              <w:numPr>
                <w:ilvl w:val="0"/>
                <w:numId w:val="16"/>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Assisted data scientists in model evaluation and performance tracking activities.</w:t>
            </w:r>
          </w:p>
          <w:p>
            <w:pPr>
              <w:pStyle w:val="skn-mlx5ullinth-last-child1"/>
              <w:numPr>
                <w:ilvl w:val="0"/>
                <w:numId w:val="16"/>
              </w:numPr>
              <w:pBdr>
                <w:top w:val="none" w:sz="0" w:space="0" w:color="auto"/>
                <w:left w:val="none" w:sz="0" w:space="3" w:color="auto"/>
                <w:bottom w:val="none" w:sz="0" w:space="0" w:color="auto"/>
                <w:right w:val="none" w:sz="0" w:space="0" w:color="auto"/>
              </w:pBdr>
              <w:spacing w:after="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color w:val="5D5D5D"/>
                <w:sz w:val="20"/>
                <w:szCs w:val="20"/>
              </w:rPr>
              <w:t>Responded to ad hoc data requests from managers within defined timelines.</w:t>
            </w:r>
          </w:p>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job-positiondiv"/>
                      <w:rFonts w:ascii="Open Sans SemiBold" w:eastAsia="Open Sans SemiBold" w:hAnsi="Open Sans SemiBold" w:cs="Open Sans SemiBold"/>
                      <w:b/>
                      <w:bCs/>
                      <w:color w:val="181818"/>
                      <w:sz w:val="22"/>
                      <w:szCs w:val="22"/>
                    </w:rPr>
                    <w:t>Junior Data Analyst</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HCL Technologies</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Jul 2017</w:t>
                  </w:r>
                  <w:r>
                    <w:rPr>
                      <w:rStyle w:val="skn-mlx5anyCharacter"/>
                      <w:rFonts w:ascii="Open Sans" w:eastAsia="Open Sans" w:hAnsi="Open Sans" w:cs="Open Sans"/>
                      <w:color w:val="181818"/>
                      <w:sz w:val="20"/>
                      <w:szCs w:val="20"/>
                    </w:rPr>
                    <w:t xml:space="preserve"> – </w:t>
                  </w:r>
                  <w:r>
                    <w:rPr>
                      <w:rStyle w:val="skn-mlx5anyCharacter"/>
                      <w:rFonts w:ascii="Open Sans" w:eastAsia="Open Sans" w:hAnsi="Open Sans" w:cs="Open Sans"/>
                      <w:color w:val="181818"/>
                      <w:sz w:val="20"/>
                      <w:szCs w:val="20"/>
                    </w:rPr>
                    <w:t>Dec 2018</w:t>
                  </w:r>
                </w:p>
                <w:p>
                  <w:pPr>
                    <w:spacing w:line="240" w:lineRule="atLeast"/>
                    <w:ind w:left="0" w:right="0"/>
                    <w:jc w:val="right"/>
                    <w:rPr>
                      <w:rStyle w:val="skn-mlx5anyCharacter"/>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Noida</w:t>
                  </w:r>
                  <w:r>
                    <w:rPr>
                      <w:rStyle w:val="skn-mlx5anyCharacter"/>
                      <w:rFonts w:ascii="Open Sans" w:eastAsia="Open Sans" w:hAnsi="Open Sans" w:cs="Open Sans"/>
                      <w:color w:val="181818"/>
                      <w:sz w:val="20"/>
                      <w:szCs w:val="20"/>
                    </w:rPr>
                    <w:t xml:space="preserve">, </w:t>
                  </w:r>
                  <w:r>
                    <w:rPr>
                      <w:rStyle w:val="skn-mlx5anyCharacter"/>
                      <w:rFonts w:ascii="Open Sans" w:eastAsia="Open Sans" w:hAnsi="Open Sans" w:cs="Open Sans"/>
                      <w:color w:val="181818"/>
                      <w:sz w:val="20"/>
                      <w:szCs w:val="20"/>
                    </w:rPr>
                    <w:t>Uttar Pradesh</w:t>
                  </w:r>
                </w:p>
              </w:tc>
              <w:tc>
                <w:tcPr>
                  <w:tcW w:w="20" w:type="dxa"/>
                  <w:tcMar>
                    <w:top w:w="0" w:type="dxa"/>
                    <w:left w:w="0" w:type="dxa"/>
                    <w:bottom w:w="0" w:type="dxa"/>
                    <w:right w:w="0" w:type="dxa"/>
                  </w:tcMar>
                  <w:vAlign w:val="top"/>
                  <w:hideMark/>
                </w:tcPr>
                <w:p>
                  <w:pPr>
                    <w:spacing w:line="240" w:lineRule="atLeast"/>
                    <w:ind w:left="0" w:right="0"/>
                    <w:jc w:val="right"/>
                    <w:rPr>
                      <w:rStyle w:val="skn-mlx5anyCharacter"/>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expr-seculli"/>
              <w:numPr>
                <w:ilvl w:val="0"/>
                <w:numId w:val="17"/>
              </w:numPr>
              <w:pBdr>
                <w:top w:val="none" w:sz="0" w:space="0" w:color="auto"/>
                <w:left w:val="none" w:sz="0" w:space="3" w:color="auto"/>
                <w:bottom w:val="none" w:sz="0" w:space="0" w:color="auto"/>
                <w:right w:val="none" w:sz="0" w:space="0" w:color="auto"/>
              </w:pBdr>
              <w:spacing w:before="160"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Supported senior analysts by preparing datasets for reporting and analytical use cases.</w:t>
            </w:r>
          </w:p>
          <w:p>
            <w:pPr>
              <w:pStyle w:val="skn-mlx5expr-seculli"/>
              <w:numPr>
                <w:ilvl w:val="0"/>
                <w:numId w:val="17"/>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Created Excel-based reports and charts for weekly and monthly business reviews.</w:t>
            </w:r>
          </w:p>
          <w:p>
            <w:pPr>
              <w:pStyle w:val="skn-mlx5expr-seculli"/>
              <w:numPr>
                <w:ilvl w:val="0"/>
                <w:numId w:val="17"/>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Executed basic SQL queries to extract data from transactional databases.</w:t>
            </w:r>
          </w:p>
          <w:p>
            <w:pPr>
              <w:pStyle w:val="skn-mlx5expr-seculli"/>
              <w:numPr>
                <w:ilvl w:val="0"/>
                <w:numId w:val="17"/>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Performed data validation checks to identify missing, duplicate, or inconsistent records.</w:t>
            </w:r>
          </w:p>
          <w:p>
            <w:pPr>
              <w:pStyle w:val="skn-mlx5expr-seculli"/>
              <w:numPr>
                <w:ilvl w:val="0"/>
                <w:numId w:val="17"/>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Coordinated with reporting teams to understand data requirements and delivery timelines.</w:t>
            </w:r>
          </w:p>
          <w:p>
            <w:pPr>
              <w:pStyle w:val="skn-mlx5expr-seculli"/>
              <w:numPr>
                <w:ilvl w:val="0"/>
                <w:numId w:val="17"/>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Maintained report trackers and ensured timely distribution to internal stakeholders.</w:t>
            </w:r>
          </w:p>
          <w:p>
            <w:pPr>
              <w:pStyle w:val="skn-mlx5ullinth-last-child1"/>
              <w:numPr>
                <w:ilvl w:val="0"/>
                <w:numId w:val="17"/>
              </w:numPr>
              <w:pBdr>
                <w:top w:val="none" w:sz="0" w:space="0" w:color="auto"/>
                <w:left w:val="none" w:sz="0" w:space="3" w:color="auto"/>
                <w:bottom w:val="none" w:sz="0" w:space="0" w:color="auto"/>
                <w:right w:val="none" w:sz="0" w:space="0" w:color="auto"/>
              </w:pBdr>
              <w:spacing w:after="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color w:val="5D5D5D"/>
                <w:sz w:val="20"/>
                <w:szCs w:val="20"/>
              </w:rPr>
              <w:t>Gained hands-on exposure to business intelligence tools and analytics workflows.</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3360" behindDoc="0" locked="0" layoutInCell="1" allowOverlap="1">
                  <wp:simplePos x="0" y="0"/>
                  <wp:positionH relativeFrom="column">
                    <wp:posOffset>-203200</wp:posOffset>
                  </wp:positionH>
                  <wp:positionV relativeFrom="paragraph">
                    <wp:posOffset>-50800</wp:posOffset>
                  </wp:positionV>
                  <wp:extent cx="102094" cy="102158"/>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61C1B1"/>
                <w:spacing w:val="6"/>
              </w:rPr>
            </w:pPr>
            <w:r>
              <w:rPr>
                <w:rStyle w:val="skn-mlx5mid-sectiondiv"/>
                <w:caps/>
              </w:rPr>
              <w:t>Education</w:t>
            </w:r>
          </w:p>
          <w:p>
            <w:pPr>
              <w:pStyle w:val="skn-mlx5right-box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vanish/>
                <w:color w:val="181818"/>
                <w:sz w:val="20"/>
                <w:szCs w:val="20"/>
              </w:rPr>
            </w:pPr>
            <w:r>
              <w:rPr>
                <w:rStyle w:val="skn-mlx5mid-sectiondiv"/>
                <w:rFonts w:ascii="Open Sans" w:eastAsia="Open Sans" w:hAnsi="Open Sans" w:cs="Open Sans"/>
                <w:vanish/>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anyCharacter"/>
                      <w:rFonts w:ascii="Open Sans SemiBold" w:eastAsia="Open Sans SemiBold" w:hAnsi="Open Sans SemiBold" w:cs="Open Sans SemiBold"/>
                      <w:b/>
                      <w:bCs/>
                      <w:color w:val="181818"/>
                      <w:sz w:val="22"/>
                      <w:szCs w:val="22"/>
                    </w:rPr>
                    <w:t>10th Standard</w:t>
                  </w:r>
                  <w:r>
                    <w:rPr>
                      <w:rStyle w:val="skn-mlx5job-positiondiv"/>
                      <w:rFonts w:ascii="Open Sans SemiBold" w:eastAsia="Open Sans SemiBold" w:hAnsi="Open Sans SemiBold" w:cs="Open Sans SemiBold"/>
                      <w:b/>
                      <w:bCs/>
                      <w:color w:val="181818"/>
                      <w:sz w:val="22"/>
                      <w:szCs w:val="22"/>
                    </w:rPr>
                    <w:t xml:space="preserve"> </w:t>
                  </w:r>
                </w:p>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Abhinav Vidyalaya</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Mar 2009</w:t>
                  </w:r>
                  <w:r>
                    <w:rPr>
                      <w:rStyle w:val="skn-mlx5job-positiondiv"/>
                      <w:rFonts w:ascii="Open Sans" w:eastAsia="Open Sans" w:hAnsi="Open Sans" w:cs="Open Sans"/>
                      <w:color w:val="181818"/>
                      <w:sz w:val="20"/>
                      <w:szCs w:val="20"/>
                    </w:rPr>
                    <w:t xml:space="preserve"> </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Maharashtra</w:t>
                  </w:r>
                </w:p>
              </w:tc>
              <w:tc>
                <w:tcPr>
                  <w:tcW w:w="2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anyCharacter"/>
                      <w:rFonts w:ascii="Open Sans SemiBold" w:eastAsia="Open Sans SemiBold" w:hAnsi="Open Sans SemiBold" w:cs="Open Sans SemiBold"/>
                      <w:b/>
                      <w:bCs/>
                      <w:color w:val="181818"/>
                      <w:sz w:val="22"/>
                      <w:szCs w:val="22"/>
                    </w:rPr>
                    <w:t>12th Standard</w:t>
                  </w:r>
                  <w:r>
                    <w:rPr>
                      <w:rStyle w:val="skn-mlx5job-positiondiv"/>
                      <w:rFonts w:ascii="Open Sans SemiBold" w:eastAsia="Open Sans SemiBold" w:hAnsi="Open Sans SemiBold" w:cs="Open Sans SemiBold"/>
                      <w:b/>
                      <w:bCs/>
                      <w:color w:val="181818"/>
                      <w:sz w:val="22"/>
                      <w:szCs w:val="22"/>
                    </w:rPr>
                    <w:t xml:space="preserve"> </w:t>
                  </w:r>
                </w:p>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Fergusson Junior College</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Mar 2011</w:t>
                  </w:r>
                  <w:r>
                    <w:rPr>
                      <w:rStyle w:val="skn-mlx5job-positiondiv"/>
                      <w:rFonts w:ascii="Open Sans" w:eastAsia="Open Sans" w:hAnsi="Open Sans" w:cs="Open Sans"/>
                      <w:color w:val="181818"/>
                      <w:sz w:val="20"/>
                      <w:szCs w:val="20"/>
                    </w:rPr>
                    <w:t xml:space="preserve"> </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Maharashtra</w:t>
                  </w:r>
                </w:p>
              </w:tc>
              <w:tc>
                <w:tcPr>
                  <w:tcW w:w="2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anyCharacter"/>
                      <w:rFonts w:ascii="Open Sans SemiBold" w:eastAsia="Open Sans SemiBold" w:hAnsi="Open Sans SemiBold" w:cs="Open Sans SemiBold"/>
                      <w:b/>
                      <w:bCs/>
                      <w:color w:val="181818"/>
                      <w:sz w:val="22"/>
                      <w:szCs w:val="22"/>
                    </w:rPr>
                    <w:t>Bachelor of Engineering</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in</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Computer Engineering</w:t>
                  </w:r>
                </w:p>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Savitribai Phule Pune University</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May 2015</w:t>
                  </w:r>
                  <w:r>
                    <w:rPr>
                      <w:rStyle w:val="skn-mlx5job-positiondiv"/>
                      <w:rFonts w:ascii="Open Sans" w:eastAsia="Open Sans" w:hAnsi="Open Sans" w:cs="Open Sans"/>
                      <w:color w:val="181818"/>
                      <w:sz w:val="20"/>
                      <w:szCs w:val="20"/>
                    </w:rPr>
                    <w:t xml:space="preserve"> </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Maharashtra</w:t>
                  </w:r>
                </w:p>
              </w:tc>
              <w:tc>
                <w:tcPr>
                  <w:tcW w:w="2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4384" behindDoc="0" locked="0" layoutInCell="1" allowOverlap="1">
                  <wp:simplePos x="0" y="0"/>
                  <wp:positionH relativeFrom="column">
                    <wp:posOffset>-203200</wp:posOffset>
                  </wp:positionH>
                  <wp:positionV relativeFrom="paragraph">
                    <wp:posOffset>-50800</wp:posOffset>
                  </wp:positionV>
                  <wp:extent cx="102094" cy="102158"/>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61C1B1"/>
                <w:spacing w:val="6"/>
              </w:rPr>
            </w:pPr>
            <w:r>
              <w:rPr>
                <w:rStyle w:val="skn-mlx5mid-sectiondiv"/>
                <w:caps/>
              </w:rPr>
              <w:t>Projects</w:t>
            </w:r>
          </w:p>
          <w:p>
            <w:pPr>
              <w:pStyle w:val="skn-mlx5mid-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Customer Churn Prediction Model, Developed a Python-based model to identify churn risk using historical customer behavior data. Executive Sales Dashboard Automation, Created Power BI dashboards to track revenue, targets, and region-wise performance for leadership reviews.</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5408" behindDoc="0" locked="0" layoutInCell="1" allowOverlap="1">
                  <wp:simplePos x="0" y="0"/>
                  <wp:positionH relativeFrom="column">
                    <wp:posOffset>-203200</wp:posOffset>
                  </wp:positionH>
                  <wp:positionV relativeFrom="paragraph">
                    <wp:posOffset>-50800</wp:posOffset>
                  </wp:positionV>
                  <wp:extent cx="102094" cy="102158"/>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61C1B1"/>
                <w:spacing w:val="6"/>
              </w:rPr>
            </w:pPr>
            <w:r>
              <w:rPr>
                <w:rStyle w:val="skn-mlx5mid-sectiondiv"/>
                <w:caps/>
              </w:rPr>
              <w:t>Accomplishments</w:t>
            </w:r>
          </w:p>
          <w:p>
            <w:pPr>
              <w:pStyle w:val="skn-mlx5ulli"/>
              <w:numPr>
                <w:ilvl w:val="0"/>
                <w:numId w:val="18"/>
              </w:numPr>
              <w:pBdr>
                <w:top w:val="none" w:sz="0" w:space="0" w:color="auto"/>
                <w:left w:val="none" w:sz="0" w:space="0" w:color="auto"/>
                <w:bottom w:val="none" w:sz="0" w:space="0" w:color="auto"/>
                <w:right w:val="none" w:sz="0" w:space="0" w:color="auto"/>
              </w:pBdr>
              <w:spacing w:before="160" w:after="8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Improved forecast accuracy by 20 percent at Accenture Solutions Pvt Ltd using predictive modeling techniques.</w:t>
            </w:r>
          </w:p>
          <w:p>
            <w:pPr>
              <w:pStyle w:val="skn-mlx5ulli"/>
              <w:numPr>
                <w:ilvl w:val="0"/>
                <w:numId w:val="18"/>
              </w:numPr>
              <w:pBdr>
                <w:top w:val="none" w:sz="0" w:space="0" w:color="auto"/>
                <w:bottom w:val="none" w:sz="0" w:space="0" w:color="auto"/>
                <w:right w:val="none" w:sz="0" w:space="0" w:color="auto"/>
              </w:pBdr>
              <w:spacing w:after="8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Recognized at Cognizant Technology Solutions for timely delivery of high-quality analytics reports.</w:t>
            </w:r>
          </w:p>
          <w:p>
            <w:pPr>
              <w:pStyle w:val="skn-mlx5ullinth-last-child1"/>
              <w:numPr>
                <w:ilvl w:val="0"/>
                <w:numId w:val="18"/>
              </w:numPr>
              <w:pBdr>
                <w:top w:val="none" w:sz="0" w:space="0" w:color="auto"/>
                <w:left w:val="none" w:sz="0" w:space="3" w:color="auto"/>
                <w:bottom w:val="none" w:sz="0" w:space="0" w:color="auto"/>
                <w:right w:val="none" w:sz="0" w:space="0" w:color="auto"/>
              </w:pBdr>
              <w:spacing w:after="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Appreciated at HCL Technologies for maintaining accurate and consistent reporting data.</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c>
        <w:tc>
          <w:tcPr>
            <w:tcW w:w="480" w:type="dxa"/>
            <w:tcMar>
              <w:top w:w="0" w:type="dxa"/>
              <w:left w:w="0" w:type="dxa"/>
              <w:bottom w:w="480" w:type="dxa"/>
              <w:right w:w="0" w:type="dxa"/>
            </w:tcMar>
            <w:vAlign w:val="top"/>
            <w:hideMark/>
          </w:tcPr>
          <w:p>
            <w:pPr>
              <w:pStyle w:val="skn-mlx5mid-sectionleftrightpaddingcellParagraph"/>
              <w:spacing w:line="240" w:lineRule="atLeast"/>
              <w:ind w:left="0" w:right="0"/>
              <w:rPr>
                <w:rStyle w:val="skn-mlx5mid-sectionleftrightpaddingcell"/>
                <w:rFonts w:ascii="Open Sans" w:eastAsia="Open Sans" w:hAnsi="Open Sans" w:cs="Open Sans"/>
                <w:color w:val="181818"/>
                <w:sz w:val="20"/>
                <w:szCs w:val="20"/>
              </w:rPr>
            </w:pPr>
          </w:p>
        </w:tc>
      </w:tr>
    </w:tbl>
    <w:p>
      <w:pPr>
        <w:pStyle w:val="skn-mlx5divempty"/>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vanish/>
          <w:color w:val="181818"/>
          <w:sz w:val="20"/>
          <w:szCs w:val="20"/>
        </w:rPr>
      </w:pPr>
    </w:p>
    <w:sectPr>
      <w:headerReference w:type="default" r:id="rId7"/>
      <w:type w:val="continuous"/>
      <w:pgSz w:w="12240" w:h="15840"/>
      <w:pgMar w:top="40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Open Sans">
    <w:charset w:val="00"/>
    <w:family w:val="auto"/>
    <w:pitch w:val="default"/>
  </w:font>
  <w:font w:name="Open Sans Light">
    <w:charset w:val="00"/>
    <w:family w:val="auto"/>
    <w:pitch w:val="default"/>
  </w:font>
  <w:font w:name="Open Sans SemiBold">
    <w:charset w:val="00"/>
    <w:family w:val="auto"/>
    <w:pitch w:val="default"/>
  </w:font>
  <w:font w:name="Symbol">
    <w:charset w:val="00"/>
    <w:family w:val="auto"/>
    <w:pitch w:val="default"/>
  </w:font>
  <w:font w:name="Teko">
    <w:charset w:val="00"/>
    <w:family w:val="auto"/>
    <w:pitch w:val="default"/>
  </w:font>
  <w:font w:name="Teko SemiBold">
    <w:charset w:val="00"/>
    <w:family w:val="auto"/>
    <w:pitch w:val="default"/>
  </w:font>
  <w:font w:name="Times New Roman">
    <w:charset w:val="00"/>
    <w:family w:val="auto"/>
    <w:pitch w:val="default"/>
  </w:font>
  <w:font w:name="Wingdings">
    <w:charset w:val="00"/>
    <w:family w:val="auto"/>
    <w:pitch w:val="default"/>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x5pict-pcpf-nonetop-sectionleft-box"/>
        <w:rFonts w:ascii="Open Sans" w:eastAsia="Open Sans" w:hAnsi="Open Sans" w:cs="Open Sans"/>
        <w:color w:val="181818"/>
        <w:sz w:val="20"/>
        <w:szCs w:val="20"/>
      </w:rPr>
      <w:drawing>
        <wp:anchor simplePos="0" relativeHeight="251658240" behindDoc="1" locked="0" layoutInCell="1" allowOverlap="1">
          <wp:simplePos x="0" y="0"/>
          <wp:positionH relativeFrom="column">
            <wp:posOffset>0</wp:posOffset>
          </wp:positionH>
          <wp:positionV relativeFrom="paragraph">
            <wp:posOffset>0</wp:posOffset>
          </wp:positionV>
          <wp:extent cx="7760335" cy="5240179"/>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1"/>
                  <a:stretch>
                    <a:fillRect/>
                  </a:stretch>
                </pic:blipFill>
                <pic:spPr>
                  <a:xfrm>
                    <a:off x="0" y="0"/>
                    <a:ext cx="7760335" cy="5240179"/>
                  </a:xfrm>
                  <a:prstGeom prst="rect">
                    <a:avLst/>
                  </a:prstGeom>
                </pic:spPr>
              </pic:pic>
            </a:graphicData>
          </a:graphic>
        </wp:anchor>
      </w:drawing>
    </w:r>
    <w:r>
      <w:rPr>
        <w:color w:val="FFFFFF"/>
        <w:sz w:val="2"/>
      </w:rPr>
      <w: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x5pict-pcpf-nonetop-sectionleft-box"/>
        <w:rFonts w:ascii="Open Sans" w:eastAsia="Open Sans" w:hAnsi="Open Sans" w:cs="Open Sans"/>
        <w:color w:val="181818"/>
        <w:sz w:val="20"/>
        <w:szCs w:val="20"/>
      </w:rPr>
      <w:drawing>
        <wp:anchor simplePos="0" relativeHeight="251659264" behindDoc="1" locked="0" layoutInCell="1" allowOverlap="1">
          <wp:simplePos x="0" y="0"/>
          <wp:positionH relativeFrom="column">
            <wp:posOffset>0</wp:posOffset>
          </wp:positionH>
          <wp:positionV relativeFrom="paragraph">
            <wp:posOffset>0</wp:posOffset>
          </wp:positionV>
          <wp:extent cx="7760335" cy="5240179"/>
          <wp:wrapNone/>
          <wp:docPr id="1495509624"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495509624" name=""/>
                  <pic:cNvPicPr>
                    <a:picLocks noChangeAspect="0"/>
                  </pic:cNvPicPr>
                </pic:nvPicPr>
                <pic:blipFill>
                  <a:blip xmlns:r="http://schemas.openxmlformats.org/officeDocument/2006/relationships" r:embed="rId1"/>
                  <a:stretch>
                    <a:fillRect/>
                  </a:stretch>
                </pic:blipFill>
                <pic:spPr>
                  <a:xfrm>
                    <a:off x="0" y="0"/>
                    <a:ext cx="7760335" cy="5240179"/>
                  </a:xfrm>
                  <a:prstGeom prst="rect">
                    <a:avLst/>
                  </a:prstGeom>
                </pic:spPr>
              </pic:pic>
            </a:graphicData>
          </a:graphic>
        </wp:anchor>
      </w:drawing>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7">
    <w:nsid w:val="00000012"/>
    <w:multiLevelType w:val="hybridMultilevel"/>
    <w:tmpl w:val="00000012"/>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x5fontsize">
    <w:name w:val="skn-mlx5_fontsize"/>
    <w:basedOn w:val="Normal"/>
    <w:rPr>
      <w:sz w:val="20"/>
      <w:szCs w:val="20"/>
    </w:rPr>
  </w:style>
  <w:style w:type="character" w:customStyle="1" w:styleId="skn-mlx5top-sectionpaddingCell">
    <w:name w:val="skn-mlx5_top-section_paddingCell"/>
    <w:basedOn w:val="DefaultParagraphFont"/>
  </w:style>
  <w:style w:type="character" w:customStyle="1" w:styleId="skn-mlx5pict-pcpf-nonetop-sectionleft-box">
    <w:name w:val="skn-mlx5_pict-pcpf-none_top-section_left-box"/>
    <w:basedOn w:val="DefaultParagraphFont"/>
  </w:style>
  <w:style w:type="paragraph" w:customStyle="1" w:styleId="skn-mlx5any">
    <w:name w:val="skn-mlx5_any"/>
    <w:basedOn w:val="Normal"/>
    <w:pPr>
      <w:pBdr>
        <w:top w:val="none" w:sz="0" w:space="0" w:color="auto"/>
        <w:left w:val="none" w:sz="0" w:space="0" w:color="auto"/>
        <w:bottom w:val="none" w:sz="0" w:space="0" w:color="auto"/>
        <w:right w:val="none" w:sz="0" w:space="0" w:color="auto"/>
      </w:pBdr>
    </w:pPr>
  </w:style>
  <w:style w:type="paragraph" w:customStyle="1" w:styleId="skn-mlx5top-pattern">
    <w:name w:val="skn-mlx5_top-pattern"/>
    <w:basedOn w:val="Normal"/>
  </w:style>
  <w:style w:type="character" w:customStyle="1" w:styleId="skn-mlx5top-patternCharacter">
    <w:name w:val="skn-mlx5_top-pattern Character"/>
    <w:basedOn w:val="DefaultParagraphFont"/>
  </w:style>
  <w:style w:type="character" w:customStyle="1" w:styleId="skn-mlx5anyCharacter">
    <w:name w:val="skn-mlx5_any Character"/>
    <w:basedOn w:val="DefaultParagraphFont"/>
  </w:style>
  <w:style w:type="character" w:customStyle="1" w:styleId="skn-mlx5top-sectionmidPaddingCell">
    <w:name w:val="skn-mlx5_top-section_midPaddingCell"/>
    <w:basedOn w:val="DefaultParagraphFont"/>
  </w:style>
  <w:style w:type="paragraph" w:customStyle="1" w:styleId="skn-mlx5top-sectionmidPaddingCellParagraph">
    <w:name w:val="skn-mlx5_top-section_midPaddingCell Paragraph"/>
    <w:basedOn w:val="Normal"/>
  </w:style>
  <w:style w:type="character" w:customStyle="1" w:styleId="skn-mlx5top-sectionname-box">
    <w:name w:val="skn-mlx5_top-section_name-box"/>
    <w:basedOn w:val="DefaultParagraphFont"/>
  </w:style>
  <w:style w:type="paragraph" w:customStyle="1" w:styleId="skn-mlx5top-sectionsection">
    <w:name w:val="skn-mlx5_top-section_section"/>
    <w:basedOn w:val="Normal"/>
    <w:pPr>
      <w:pBdr>
        <w:top w:val="none" w:sz="0" w:space="0" w:color="auto"/>
        <w:left w:val="none" w:sz="0" w:space="0" w:color="auto"/>
        <w:bottom w:val="none" w:sz="0" w:space="0" w:color="auto"/>
        <w:right w:val="none" w:sz="0" w:space="0" w:color="auto"/>
      </w:pBdr>
    </w:pPr>
    <w:rPr>
      <w:bdr w:val="none" w:sz="0" w:space="0" w:color="auto"/>
    </w:rPr>
  </w:style>
  <w:style w:type="paragraph" w:customStyle="1" w:styleId="skn-mlx5firstparagraph">
    <w:name w:val="skn-mlx5_firstparagraph"/>
    <w:basedOn w:val="Normal"/>
  </w:style>
  <w:style w:type="paragraph" w:customStyle="1" w:styleId="skn-mlx5name">
    <w:name w:val="skn-mlx5_name"/>
    <w:basedOn w:val="Normal"/>
    <w:pPr>
      <w:spacing w:line="900" w:lineRule="atLeast"/>
    </w:pPr>
    <w:rPr>
      <w:rFonts w:ascii="Teko" w:eastAsia="Teko" w:hAnsi="Teko" w:cs="Teko"/>
      <w:caps/>
      <w:color w:val="FFFFFF"/>
      <w:sz w:val="90"/>
      <w:szCs w:val="90"/>
    </w:rPr>
  </w:style>
  <w:style w:type="character" w:customStyle="1" w:styleId="skn-mlx5nameCharacter">
    <w:name w:val="skn-mlx5_name Character"/>
    <w:basedOn w:val="DefaultParagraphFont"/>
    <w:rPr>
      <w:rFonts w:ascii="Teko" w:eastAsia="Teko" w:hAnsi="Teko" w:cs="Teko"/>
      <w:caps/>
      <w:color w:val="FFFFFF"/>
      <w:sz w:val="90"/>
      <w:szCs w:val="90"/>
    </w:rPr>
  </w:style>
  <w:style w:type="paragraph" w:customStyle="1" w:styleId="skn-mlx5txt-bold">
    <w:name w:val="skn-mlx5_txt-bold"/>
    <w:basedOn w:val="Normal"/>
    <w:rPr>
      <w:b/>
      <w:bCs/>
    </w:rPr>
  </w:style>
  <w:style w:type="table" w:customStyle="1" w:styleId="skn-mlx5top-section">
    <w:name w:val="skn-mlx5_top-section"/>
    <w:basedOn w:val="TableNormal"/>
    <w:tblPr/>
  </w:style>
  <w:style w:type="character" w:customStyle="1" w:styleId="skn-mlx5mid-sectionleftrightpaddingcell">
    <w:name w:val="skn-mlx5_mid-section_leftrightpaddingcell"/>
    <w:basedOn w:val="DefaultParagraphFont"/>
  </w:style>
  <w:style w:type="paragraph" w:customStyle="1" w:styleId="skn-mlx5mid-sectionleftrightpaddingcellParagraph">
    <w:name w:val="skn-mlx5_mid-section_leftrightpaddingcell Paragraph"/>
    <w:basedOn w:val="Normal"/>
  </w:style>
  <w:style w:type="character" w:customStyle="1" w:styleId="skn-mlx5mid-sectionleft-box">
    <w:name w:val="skn-mlx5_mid-section_left-box"/>
    <w:basedOn w:val="DefaultParagraphFont"/>
  </w:style>
  <w:style w:type="paragraph" w:customStyle="1" w:styleId="skn-mlx5mid-sectionleft-boxsectionnth-child1">
    <w:name w:val="skn-mlx5_mid-section_left-box_section_nth-child(1)"/>
    <w:basedOn w:val="Normal"/>
    <w:pPr>
      <w:pBdr>
        <w:top w:val="none" w:sz="0" w:space="0" w:color="auto"/>
      </w:pBdr>
    </w:pPr>
  </w:style>
  <w:style w:type="paragraph" w:customStyle="1" w:styleId="skn-mlx5mid-sectionleft-boxsectionnth-child1topborder">
    <w:name w:val="skn-mlx5_mid-section_left-box_section_nth-child(1)_topborder"/>
    <w:basedOn w:val="Normal"/>
    <w:rPr>
      <w:vanish/>
    </w:rPr>
  </w:style>
  <w:style w:type="paragraph" w:customStyle="1" w:styleId="skn-mlx5heading">
    <w:name w:val="skn-mlx5_heading"/>
    <w:basedOn w:val="Normal"/>
  </w:style>
  <w:style w:type="paragraph" w:customStyle="1" w:styleId="skn-mlx5sectiontitle">
    <w:name w:val="skn-mlx5_sectiontitle"/>
    <w:basedOn w:val="Normal"/>
    <w:pPr>
      <w:spacing w:line="280" w:lineRule="atLeast"/>
    </w:pPr>
    <w:rPr>
      <w:rFonts w:ascii="Teko SemiBold" w:eastAsia="Teko SemiBold" w:hAnsi="Teko SemiBold" w:cs="Teko SemiBold"/>
      <w:caps/>
      <w:color w:val="61C1B1"/>
      <w:spacing w:val="6"/>
      <w:sz w:val="24"/>
      <w:szCs w:val="24"/>
    </w:rPr>
  </w:style>
  <w:style w:type="paragraph" w:customStyle="1" w:styleId="skn-mlx5icon-row">
    <w:name w:val="skn-mlx5_icon-row"/>
    <w:basedOn w:val="Normal"/>
  </w:style>
  <w:style w:type="paragraph" w:customStyle="1" w:styleId="skn-mlx5icon-rowicon-label">
    <w:name w:val="skn-mlx5_icon-row_icon-label"/>
    <w:basedOn w:val="Normal"/>
    <w:pPr>
      <w:pBdr>
        <w:bottom w:val="none" w:sz="0" w:space="2" w:color="auto"/>
      </w:pBdr>
    </w:pPr>
    <w:rPr>
      <w:rFonts w:ascii="Open Sans SemiBold" w:eastAsia="Open Sans SemiBold" w:hAnsi="Open Sans SemiBold" w:cs="Open Sans SemiBold"/>
      <w:b/>
      <w:bCs/>
    </w:rPr>
  </w:style>
  <w:style w:type="paragraph" w:customStyle="1" w:styleId="skn-mlx5cntc-secico-txt">
    <w:name w:val="skn-mlx5_cntc-sec_ico-txt"/>
    <w:basedOn w:val="Normal"/>
    <w:rPr>
      <w:rFonts w:ascii="Open Sans Light" w:eastAsia="Open Sans Light" w:hAnsi="Open Sans Light" w:cs="Open Sans Light"/>
      <w:b w:val="0"/>
      <w:bCs w:val="0"/>
    </w:rPr>
  </w:style>
  <w:style w:type="character" w:customStyle="1" w:styleId="skn-mlx5spanempty">
    <w:name w:val="skn-mlx5_span_empty"/>
    <w:basedOn w:val="DefaultParagraphFont"/>
    <w:rPr>
      <w:vanish/>
    </w:rPr>
  </w:style>
  <w:style w:type="paragraph" w:customStyle="1" w:styleId="skn-mlx5icon-rownth-last-child1">
    <w:name w:val="skn-mlx5_icon-row_nth-last-child(1)"/>
    <w:basedOn w:val="Normal"/>
  </w:style>
  <w:style w:type="paragraph" w:customStyle="1" w:styleId="skn-mlx5left-boxsimilar-sec">
    <w:name w:val="skn-mlx5_left-box_similar-sec"/>
    <w:basedOn w:val="Normal"/>
  </w:style>
  <w:style w:type="paragraph" w:customStyle="1" w:styleId="skn-mlx5mid-sectiontopborder">
    <w:name w:val="skn-mlx5_mid-section_topborder"/>
    <w:basedOn w:val="Normal"/>
    <w:pPr>
      <w:pBdr>
        <w:top w:val="single" w:sz="8" w:space="0" w:color="DDDDDD"/>
      </w:pBdr>
    </w:pPr>
  </w:style>
  <w:style w:type="character" w:customStyle="1" w:styleId="skn-mlx5mid-sectiontopborderCharacter">
    <w:name w:val="skn-mlx5_mid-section_topborder Character"/>
    <w:basedOn w:val="DefaultParagraphFont"/>
  </w:style>
  <w:style w:type="paragraph" w:customStyle="1" w:styleId="skn-mlx5similar-secheading">
    <w:name w:val="skn-mlx5_similar-sec_heading"/>
    <w:basedOn w:val="Normal"/>
  </w:style>
  <w:style w:type="paragraph" w:customStyle="1" w:styleId="skn-mlx5left-boxsimilar-seclnggparatable">
    <w:name w:val="skn-mlx5_left-box_similar-sec_lnggparatable"/>
    <w:basedOn w:val="Normal"/>
  </w:style>
  <w:style w:type="paragraph" w:customStyle="1" w:styleId="skn-mlx5similar-secparagraph">
    <w:name w:val="skn-mlx5_similar-sec_paragraph"/>
    <w:basedOn w:val="Normal"/>
  </w:style>
  <w:style w:type="paragraph" w:customStyle="1" w:styleId="skn-mlx5ullinth-last-child1">
    <w:name w:val="skn-mlx5_ul_li_nth-last-child(1)"/>
    <w:basedOn w:val="Normal"/>
  </w:style>
  <w:style w:type="paragraph" w:customStyle="1" w:styleId="skn-mlx5similar-secparagraphnth-last-child2">
    <w:name w:val="skn-mlx5_similar-sec_paragraph_nth-last-child(2)"/>
    <w:basedOn w:val="Normal"/>
  </w:style>
  <w:style w:type="paragraph" w:customStyle="1" w:styleId="skn-mlx5similar-secparagraphnth-last-child1">
    <w:name w:val="skn-mlx5_similar-sec_paragraph_nth-last-child(1)"/>
    <w:basedOn w:val="Normal"/>
  </w:style>
  <w:style w:type="paragraph" w:customStyle="1" w:styleId="skn-mlx5mid-sectionsectionnth-last-child1">
    <w:name w:val="skn-mlx5_mid-section_section_nth-last-child(1)"/>
    <w:basedOn w:val="Normal"/>
  </w:style>
  <w:style w:type="paragraph" w:customStyle="1" w:styleId="skn-mlx5left-boxsinglecolumn">
    <w:name w:val="skn-mlx5_left-box_singlecolumn"/>
    <w:basedOn w:val="Normal"/>
  </w:style>
  <w:style w:type="character" w:customStyle="1" w:styleId="skn-mlx5similar-secsinglecolumnspannth-last-child1">
    <w:name w:val="skn-mlx5_similar-sec_singlecolumn_span_nth-last-child(1)"/>
    <w:basedOn w:val="DefaultParagraphFont"/>
  </w:style>
  <w:style w:type="character" w:customStyle="1" w:styleId="skn-mlx5mid-sectionmidleftpaddingcell">
    <w:name w:val="skn-mlx5_mid-section_midleftpaddingcell"/>
    <w:basedOn w:val="DefaultParagraphFont"/>
  </w:style>
  <w:style w:type="paragraph" w:customStyle="1" w:styleId="skn-mlx5mid-sectionmidleftpaddingcellParagraph">
    <w:name w:val="skn-mlx5_mid-section_midleftpaddingcell Paragraph"/>
    <w:basedOn w:val="Normal"/>
    <w:pPr>
      <w:pBdr>
        <w:right w:val="single" w:sz="8" w:space="0" w:color="DDDDDD"/>
      </w:pBdr>
    </w:pPr>
  </w:style>
  <w:style w:type="character" w:customStyle="1" w:styleId="skn-mlx5mid-sectionmidrightpaddingcell">
    <w:name w:val="skn-mlx5_mid-section_midrightpaddingcell"/>
    <w:basedOn w:val="DefaultParagraphFont"/>
  </w:style>
  <w:style w:type="character" w:customStyle="1" w:styleId="skn-mlx5mid-sectiondiv">
    <w:name w:val="skn-mlx5_mid-section &gt; div"/>
    <w:basedOn w:val="DefaultParagraphFont"/>
  </w:style>
  <w:style w:type="paragraph" w:customStyle="1" w:styleId="skn-mlx5mid-sectionright-boxsectionnth-child1">
    <w:name w:val="skn-mlx5_mid-section_right-box_section_nth-child(1)"/>
    <w:basedOn w:val="Normal"/>
    <w:pPr>
      <w:pBdr>
        <w:top w:val="none" w:sz="0" w:space="0" w:color="auto"/>
      </w:pBdr>
    </w:pPr>
  </w:style>
  <w:style w:type="paragraph" w:customStyle="1" w:styleId="skn-mlx5mid-sectionright-boxsectionnth-child1topborder">
    <w:name w:val="skn-mlx5_mid-section_right-box_section_nth-child(1)_topborder"/>
    <w:basedOn w:val="Normal"/>
    <w:rPr>
      <w:vanish/>
    </w:rPr>
  </w:style>
  <w:style w:type="paragraph" w:customStyle="1" w:styleId="skn-mlx5mid-sectionright-boxsinglecolumn">
    <w:name w:val="skn-mlx5_mid-section_right-box_singlecolumn"/>
    <w:basedOn w:val="Normal"/>
  </w:style>
  <w:style w:type="paragraph" w:customStyle="1" w:styleId="skn-mlx5mid-sectionexpr-sec">
    <w:name w:val="skn-mlx5_mid-section_expr-sec"/>
    <w:basedOn w:val="Normal"/>
  </w:style>
  <w:style w:type="paragraph" w:customStyle="1" w:styleId="skn-mlx5expr-secparagraph">
    <w:name w:val="skn-mlx5_expr-sec_paragraph"/>
    <w:basedOn w:val="Normal"/>
  </w:style>
  <w:style w:type="paragraph" w:customStyle="1" w:styleId="skn-mlx5right-boxfirstparagraphgapDiv">
    <w:name w:val="skn-mlx5_right-box_firstparagraph_gapDiv"/>
    <w:basedOn w:val="Normal"/>
    <w:rPr>
      <w:vanish/>
    </w:rPr>
  </w:style>
  <w:style w:type="character" w:customStyle="1" w:styleId="skn-mlx5job-positiondiv">
    <w:name w:val="skn-mlx5_job-position &gt; div"/>
    <w:basedOn w:val="DefaultParagraphFont"/>
  </w:style>
  <w:style w:type="paragraph" w:customStyle="1" w:styleId="skn-mlx5disp-block">
    <w:name w:val="skn-mlx5_disp-block"/>
    <w:basedOn w:val="Normal"/>
  </w:style>
  <w:style w:type="paragraph" w:customStyle="1" w:styleId="skn-mlx5job-positiondivParagraph">
    <w:name w:val="skn-mlx5_job-position &gt; div Paragraph"/>
    <w:basedOn w:val="Normal"/>
    <w:pPr>
      <w:textAlignment w:val="top"/>
    </w:pPr>
  </w:style>
  <w:style w:type="table" w:customStyle="1" w:styleId="skn-mlx5job-position">
    <w:name w:val="skn-mlx5_job-position"/>
    <w:basedOn w:val="TableNormal"/>
    <w:tblPr/>
  </w:style>
  <w:style w:type="character" w:customStyle="1" w:styleId="skn-mlx5opacity90">
    <w:name w:val="skn-mlx5_opacity90"/>
    <w:basedOn w:val="DefaultParagraphFont"/>
  </w:style>
  <w:style w:type="paragraph" w:customStyle="1" w:styleId="skn-mlx5expr-seculli">
    <w:name w:val="skn-mlx5_expr-sec_ul_li"/>
    <w:basedOn w:val="Normal"/>
    <w:rPr>
      <w:color w:val="5D5D5D"/>
    </w:rPr>
  </w:style>
  <w:style w:type="paragraph" w:customStyle="1" w:styleId="skn-mlx5mid-sectioneducation">
    <w:name w:val="skn-mlx5_mid-section_education"/>
    <w:basedOn w:val="Normal"/>
  </w:style>
  <w:style w:type="paragraph" w:customStyle="1" w:styleId="skn-mlx5educationdivparagraph">
    <w:name w:val="skn-mlx5_education_div_paragraph"/>
    <w:basedOn w:val="Normal"/>
  </w:style>
  <w:style w:type="paragraph" w:customStyle="1" w:styleId="skn-mlx5ulli">
    <w:name w:val="skn-mlx5_ul_li"/>
    <w:basedOn w:val="Normal"/>
    <w:pPr>
      <w:pBdr>
        <w:left w:val="none" w:sz="0" w:space="3" w:color="auto"/>
      </w:pBdr>
    </w:pPr>
  </w:style>
  <w:style w:type="table" w:customStyle="1" w:styleId="skn-mlx5mid-section">
    <w:name w:val="skn-mlx5_mid-section"/>
    <w:basedOn w:val="TableNormal"/>
    <w:tblPr/>
  </w:style>
  <w:style w:type="paragraph" w:customStyle="1" w:styleId="skn-mlx5divempty">
    <w:name w:val="skn-mlx5_div_empty"/>
    <w:basedOn w:val="Normal"/>
    <w:rPr>
      <w:vanish/>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image" Target="media/image3.png" /><Relationship Id="rId7" Type="http://schemas.openxmlformats.org/officeDocument/2006/relationships/header" Target="header2.xml" /><Relationship Id="rId8" Type="http://schemas.openxmlformats.org/officeDocument/2006/relationships/theme" Target="theme/theme1.xml" /><Relationship Id="rId9" Type="http://schemas.openxmlformats.org/officeDocument/2006/relationships/numbering" Target="numbering.xm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Aniket Kulkarni</dc:title>
  <cp:revision>0</cp:revision>
</cp:coreProperties>
</file>