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5name"/>
        <w:pBdr>
          <w:top w:val="none" w:sz="0" w:space="0" w:color="auto"/>
          <w:left w:val="none" w:sz="0" w:space="0" w:color="auto"/>
          <w:bottom w:val="none" w:sz="0" w:space="0" w:color="auto"/>
          <w:right w:val="none" w:sz="0" w:space="0" w:color="auto"/>
        </w:pBdr>
        <w:spacing w:before="0"/>
        <w:ind w:left="0" w:right="0"/>
        <w:textAlignment w:val="baseline"/>
        <w:rPr>
          <w:rFonts w:ascii="Lora" w:eastAsia="Lora" w:hAnsi="Lora" w:cs="Lora"/>
          <w:b/>
          <w:bCs/>
          <w:color w:val="1E666F"/>
          <w:sz w:val="32"/>
          <w:szCs w:val="32"/>
        </w:rPr>
      </w:pPr>
      <w:r>
        <w:rPr>
          <w:rStyle w:val="skn-mly5anyCharacter"/>
          <w:b/>
          <w:bCs/>
        </w:rPr>
        <w:t>Neha</w:t>
      </w:r>
      <w:r>
        <w:rPr>
          <w:rStyle w:val="skn-mly5anyCharacter"/>
          <w:b/>
          <w:bCs/>
        </w:rPr>
        <w:t xml:space="preserve"> </w:t>
      </w:r>
      <w:r>
        <w:rPr>
          <w:rStyle w:val="skn-mly5anyCharacter"/>
          <w:b/>
          <w:bCs/>
        </w:rPr>
        <w:t>Iyer</w:t>
      </w:r>
      <w: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Fonts w:ascii="Lora" w:eastAsia="Lora" w:hAnsi="Lora" w:cs="Lora"/>
          <w:b w:val="0"/>
          <w:bCs w:val="0"/>
          <w:color w:val="1E666F"/>
        </w:rPr>
      </w:pPr>
      <w:r>
        <w:rPr>
          <w:rStyle w:val="skn-mly5anyCharacter"/>
          <w:rFonts w:ascii="Lora" w:eastAsia="Lora" w:hAnsi="Lora" w:cs="Lora"/>
          <w:b w:val="0"/>
          <w:bCs w:val="0"/>
          <w:color w:val="1E666F"/>
        </w:rPr>
        <w:t>Business Development Consultant</w:t>
      </w:r>
    </w:p>
    <w:p>
      <w:pPr>
        <w:pStyle w:val="skn-mly5any"/>
        <w:pBdr>
          <w:top w:val="single" w:sz="8" w:space="0" w:color="DADADA"/>
          <w:left w:val="none" w:sz="0" w:space="0" w:color="auto"/>
          <w:bottom w:val="single" w:sz="8" w:space="0" w:color="DADADA"/>
          <w:right w:val="none" w:sz="0" w:space="0" w:color="auto"/>
        </w:pBdr>
        <w:spacing w:before="0" w:after="0" w:line="40" w:lineRule="exact"/>
        <w:ind w:left="0" w:right="0"/>
        <w:rPr>
          <w:rFonts w:ascii="Open Sans" w:eastAsia="Open Sans" w:hAnsi="Open Sans" w:cs="Open Sans"/>
          <w:color w:val="000000"/>
          <w:sz w:val="20"/>
          <w:szCs w:val="20"/>
        </w:rPr>
      </w:pPr>
    </w:p>
    <w:p>
      <w:pPr>
        <w:pStyle w:val="skn-mly5any"/>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Address</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Mumbai</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Maharashtra</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400069</w:t>
      </w:r>
      <w:r>
        <w:rPr>
          <w:rFonts w:ascii="Open Sans" w:eastAsia="Open Sans" w:hAnsi="Open Sans" w:cs="Open Sans"/>
          <w:color w:val="000000"/>
          <w:sz w:val="18"/>
          <w:szCs w:val="18"/>
          <w:bdr w:val="none" w:sz="0" w:space="0" w:color="auto"/>
          <w:vertAlign w:val="baseline"/>
        </w:rPr>
        <w:t xml:space="preserve"> </w:t>
      </w:r>
    </w:p>
    <w:p>
      <w:pPr>
        <w:pStyle w:val="skn-mly5any"/>
        <w:spacing w:before="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Phone</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b/>
          <w:bCs/>
          <w:color w:val="000000"/>
          <w:sz w:val="18"/>
          <w:szCs w:val="18"/>
        </w:rPr>
        <w:t>Email</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neha.iyer@example.com</w:t>
      </w:r>
      <w:r>
        <w:rPr>
          <w:rFonts w:ascii="Open Sans" w:eastAsia="Open Sans" w:hAnsi="Open Sans" w:cs="Open Sans"/>
          <w:color w:val="000000"/>
          <w:sz w:val="18"/>
          <w:szCs w:val="18"/>
          <w:bdr w:val="none" w:sz="0" w:space="0" w:color="auto"/>
          <w:vertAlign w:val="baseline"/>
        </w:rPr>
        <w:t xml:space="preserve"> </w:t>
      </w:r>
    </w:p>
    <w:p>
      <w:pPr>
        <w:pStyle w:val="skn-mly5any"/>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Date</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of</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Birth</w:t>
      </w:r>
      <w:r>
        <w:rPr>
          <w:rStyle w:val="skn-mly5anyCharacter"/>
          <w:rFonts w:ascii="Open Sans" w:eastAsia="Open Sans" w:hAnsi="Open Sans" w:cs="Open Sans"/>
          <w:b/>
          <w:bCs/>
          <w:color w:val="000000"/>
          <w:sz w:val="18"/>
          <w:szCs w:val="18"/>
        </w:rPr>
        <w:t>:</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color w:val="000000"/>
          <w:sz w:val="18"/>
          <w:szCs w:val="18"/>
        </w:rPr>
        <w:t>12</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August</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1994</w:t>
      </w:r>
      <w:r>
        <w:rPr>
          <w:rStyle w:val="skn-mly5anyCharacter"/>
          <w:rFonts w:ascii="Open Sans" w:eastAsia="Open Sans" w:hAnsi="Open Sans" w:cs="Open Sans"/>
          <w:color w:val="000000"/>
          <w:sz w:val="18"/>
          <w:szCs w:val="18"/>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Professional Summary</w:t>
      </w:r>
    </w:p>
    <w:p>
      <w:pPr>
        <w:pStyle w:val="skn-mly5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Results-driven Business Development Consultant with expertise in market analysis, client acquisition strategy, and sales process optimization. Adept at creating tailored proposals and aligning consulting deliverables with client expectations. Ready to leverage skills in CRM analysis and stakeholder management to drive business growth and support strategic initiatives.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Business Development Consultant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April 2021</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Present</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StratEdge Consulting LLP</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Mumbai</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Maharashtra</w:t>
      </w:r>
    </w:p>
    <w:p>
      <w:pPr>
        <w:pStyle w:val="skn-mly5ulli"/>
        <w:numPr>
          <w:ilvl w:val="0"/>
          <w:numId w:val="1"/>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Conducted market research to identify growth opportunities and support client-specific business development strategies.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Advised clients on improving sales pipelines through structured lead qualification and opportunity management processes.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Prepared detailed proposals, pitch decks, and solution documents aligned with client business objectives.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Worked with senior stakeholders to define target markets and client acquisition approaches.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Analyzed CRM data to identify conversion gaps and recommend process improvements.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Coordinated with internal teams to align consulting deliverables with client expectations.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Presented findings and recommendations to client leadership during review meetings.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Associate Business Development Consultant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2019</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March 2021</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GrowthBridge Advisors Pvt Ltd</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Chennai</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Tamil Nadu</w:t>
      </w:r>
    </w:p>
    <w:p>
      <w:pPr>
        <w:pStyle w:val="skn-mly5ulli"/>
        <w:numPr>
          <w:ilvl w:val="0"/>
          <w:numId w:val="2"/>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consulting projects focused on sales strategy, market entry, and customer segmentation.</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Collected and analyzed market data to support business case development for clients.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in preparing client proposals, pricing models, and engagement timelines.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Maintained regular communication with client teams to track project progress and feedback.</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Documented sales processes and recommended improvements based on industry benchmarks.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Updated CRM systems with lead status, opportunity notes, and forecasting inputs.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senior consultants during client workshops and strategy discussions.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10th Standard</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March 2009</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 Mary's Girls High School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Tamil Nadu</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12th Standard</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March 2011</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 Mary's Girls Higher Secondary School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Tamil Nadu</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Business Administration</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Business Management</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April 2014</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Loyola College</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Tamil Nadu</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Skills</w:t>
      </w:r>
    </w:p>
    <w:tbl>
      <w:tblPr>
        <w:tblW w:w="10980" w:type="dxa"/>
        <w:jc w:val="left"/>
        <w:tblInd w:w="380" w:type="dxa"/>
        <w:tblCellMar>
          <w:left w:w="108" w:type="dxa"/>
          <w:right w:w="108" w:type="dxa"/>
        </w:tblCellMar>
      </w:tblPr>
      <w:tblGrid>
        <w:gridCol w:w="5490"/>
        <w:gridCol w:w="5490"/>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Business Consulting</w:t>
            </w:r>
          </w:p>
        </w:tc>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Market Analysis</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Client Acquisition Strategy</w:t>
            </w:r>
          </w:p>
        </w:tc>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Sales Process Optimization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Proposal Development</w:t>
            </w:r>
          </w:p>
        </w:tc>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Stakeholder Management</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CRM Analysis</w:t>
            </w:r>
          </w:p>
        </w:tc>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Revenue Forecasting</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Competitive Research</w:t>
            </w:r>
          </w:p>
        </w:tc>
        <w:tc>
          <w:tcPr>
            <w:tcW w:w="5490" w:type="dxa"/>
            <w:tcMar>
              <w:left w:w="0" w:type="dxa"/>
            </w:tcMar>
          </w:tcPr>
          <w:p>
            <w:pPr>
              <w:pStyle w:val="skn-mly5ulli"/>
              <w:numPr>
                <w:ilvl w:val="0"/>
                <w:numId w:val="12"/>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Presentation Development</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Certifications</w:t>
      </w:r>
    </w:p>
    <w:tbl>
      <w:tblPr>
        <w:tblW w:w="10980" w:type="dxa"/>
        <w:jc w:val="left"/>
        <w:tblInd w:w="380" w:type="dxa"/>
        <w:tblCellMar>
          <w:left w:w="108" w:type="dxa"/>
          <w:right w:w="108" w:type="dxa"/>
        </w:tblCellMar>
      </w:tblPr>
      <w:tblGrid>
        <w:gridCol w:w="5491"/>
        <w:gridCol w:w="5489"/>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Consultative Selling Certification, NASSCOM</w:t>
            </w:r>
          </w:p>
        </w:tc>
        <w:tc>
          <w:tcPr>
            <w:tcW w:w="5490" w:type="dxa"/>
            <w:tcMar>
              <w:left w:w="0" w:type="dxa"/>
            </w:tcMar>
          </w:tcPr>
          <w:p>
            <w:pPr>
              <w:pStyle w:val="skn-mly5ulli"/>
              <w:numPr>
                <w:ilvl w:val="0"/>
                <w:numId w:val="1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Advanced Market Research Program, IIM Kozhikode</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Certified Management Consultant Program, Institute of Management Consultants India</w:t>
            </w:r>
          </w:p>
        </w:tc>
        <w:tc>
          <w:tcPr>
            <w:tcW w:w="5490" w:type="dxa"/>
            <w:tcMar>
              <w:left w:w="0" w:type="dxa"/>
            </w:tcMar>
          </w:tcPr>
          <w:p>
            <w:pPr>
              <w:pStyle w:val="skn-mly5ulli"/>
              <w:numPr>
                <w:ilvl w:val="0"/>
                <w:numId w:val="1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Business Analysis Certification, Indian Institute of Business Analysis</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Projects</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Sales Pipeline Improvement Study, Conducted pipeline analysis and recommended process changes that improved lead conversion efficiency. New Market Entry Assessment, Supported feasibility analysis and go-to-market strategy for a client entering a new regional market.</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Industry</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Management Consulting and Professional Services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Accomplishments</w:t>
      </w:r>
    </w:p>
    <w:p>
      <w:pPr>
        <w:pStyle w:val="skn-mly5ulli"/>
        <w:numPr>
          <w:ilvl w:val="0"/>
          <w:numId w:val="17"/>
        </w:numPr>
        <w:pBdr>
          <w:top w:val="none" w:sz="0" w:space="0" w:color="auto"/>
          <w:left w:val="none" w:sz="0" w:space="0" w:color="auto"/>
          <w:bottom w:val="none" w:sz="0" w:space="0" w:color="auto"/>
          <w:right w:val="none" w:sz="0" w:space="0" w:color="auto"/>
        </w:pBdr>
        <w:spacing w:before="0"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StratEdge Consulting LLP, Recognized for delivering actionable market insights across three major client engagements.</w:t>
      </w:r>
    </w:p>
    <w:p>
      <w:pPr>
        <w:pStyle w:val="skn-mly5ulli"/>
        <w:numPr>
          <w:ilvl w:val="0"/>
          <w:numId w:val="17"/>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GrowthBridge Advisors Pvt Ltd, Contributed to successful completion of five consulting projects within timelines.</w:t>
      </w:r>
    </w:p>
    <w:p>
      <w:pPr>
        <w:pStyle w:val="skn-mly5ulli"/>
        <w:numPr>
          <w:ilvl w:val="0"/>
          <w:numId w:val="17"/>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GrowthBridge Advisors Pvt Ltd, Appreciated for high-quality proposal documentation and client coordination support.</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1E666F"/>
        </w:rPr>
      </w:pPr>
      <w:r>
        <w:rPr>
          <w:rFonts w:ascii="Lora" w:eastAsia="Lora" w:hAnsi="Lora" w:cs="Lora"/>
          <w:b/>
          <w:bCs/>
        </w:rPr>
        <w:t>References</w:t>
      </w:r>
    </w:p>
    <w:tbl>
      <w:tblPr>
        <w:tblStyle w:val="skn-mly5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pStyle w:val="skn-mly5sectionrefer-secrefparatablerefr-uponrequest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kn-mly5refer-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References available upon request</w:t>
            </w:r>
          </w:p>
        </w:tc>
      </w:tr>
    </w:tbl>
    <w:p>
      <w:pPr>
        <w:rPr>
          <w:rFonts w:ascii="Lora" w:eastAsia="Lora" w:hAnsi="Lora" w:cs="Lora"/>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9866962E-72AF-4BA9-BE1B-DA60B2550279}"/>
    <w:embedBold r:id="rId2" w:fontKey="{A914EC34-E9AC-4576-B502-033DCB6D7E37}"/>
  </w:font>
  <w:font w:name="Open Sans">
    <w:charset w:val="00"/>
    <w:family w:val="auto"/>
    <w:pitch w:val="default"/>
    <w:sig w:usb0="00000000" w:usb1="00000000" w:usb2="00000000" w:usb3="00000000" w:csb0="00000001" w:csb1="00000000"/>
    <w:embedRegular r:id="rId3" w:fontKey="{6BC2BF65-73A7-4531-A7BF-8F4ECB8F64D4}"/>
    <w:embedBold r:id="rId4" w:fontKey="{79887370-1FD9-4E3E-BDC2-3147C794B1F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paragraph" w:customStyle="1" w:styleId="skn-mly5any">
    <w:name w:val="skn-mly5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1E666F"/>
      <w:sz w:val="32"/>
      <w:szCs w:val="32"/>
    </w:rPr>
  </w:style>
  <w:style w:type="character" w:customStyle="1" w:styleId="skn-mly5anyCharacter">
    <w:name w:val="skn-mly5_any Character"/>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1E666F"/>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 w:type="character" w:customStyle="1" w:styleId="skn-mly5refer-secparagraphnth-last-child1">
    <w:name w:val="skn-mly5_refer-sec_paragraph_nth-last-child(1)"/>
    <w:basedOn w:val="DefaultParagraphFont"/>
  </w:style>
  <w:style w:type="paragraph" w:customStyle="1" w:styleId="skn-mly5sectionrefer-secrefparatablerefr-uponrequestsinglecolumn">
    <w:name w:val="skn-mly5_section_refer-sec_refparatable_refr-uponrequest_singlecolumn"/>
    <w:basedOn w:val="Normal"/>
  </w:style>
  <w:style w:type="table" w:customStyle="1" w:styleId="skn-mly5sectionrefer-secrefparatable">
    <w:name w:val="skn-mly5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Iyer</dc:title>
  <cp:revision>0</cp:revision>
</cp:coreProperties>
</file>