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z1top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0"/>
        <w:gridCol w:w="7952"/>
        <w:gridCol w:w="3408"/>
        <w:gridCol w:w="44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0" w:type="dxa"/>
            <w:shd w:val="clear" w:color="auto" w:fill="FEF9F4"/>
            <w:tcMar>
              <w:top w:w="32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rPr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</w:tc>
        <w:tc>
          <w:tcPr>
            <w:tcW w:w="7952" w:type="dxa"/>
            <w:shd w:val="clear" w:color="auto" w:fill="FEF9F4"/>
            <w:tcMar>
              <w:top w:w="320" w:type="dxa"/>
              <w:left w:w="0" w:type="dxa"/>
              <w:bottom w:w="0" w:type="dxa"/>
              <w:right w:w="0" w:type="dxa"/>
            </w:tcMar>
            <w:vAlign w:val="top"/>
            <w:hideMark/>
          </w:tcPr>
          <w:tbl>
            <w:tblPr>
              <w:tblStyle w:val="skn-mlz1pictname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82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8200" w:type="dxa"/>
                  <w:tcMar>
                    <w:top w:w="0" w:type="dxa"/>
                    <w:left w:w="0" w:type="dxa"/>
                    <w:bottom w:w="0" w:type="dxa"/>
                    <w:right w:w="160" w:type="dxa"/>
                  </w:tcMar>
                  <w:vAlign w:val="top"/>
                  <w:hideMark/>
                </w:tcPr>
                <w:p>
                  <w:pPr>
                    <w:pStyle w:val="skn-mlz1nam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200"/>
                    <w:ind w:left="0" w:right="480"/>
                    <w:rPr>
                      <w:rStyle w:val="skn-mlz1sectionnth-last-child1"/>
                      <w:rFonts w:ascii="Playfair Display" w:eastAsia="Playfair Display" w:hAnsi="Playfair Display" w:cs="Playfair Display"/>
                      <w:b/>
                      <w:bCs/>
                      <w:caps/>
                      <w:color w:val="181818"/>
                      <w:sz w:val="64"/>
                      <w:szCs w:val="64"/>
                    </w:rPr>
                  </w:pPr>
                  <w:r>
                    <w:rPr>
                      <w:rStyle w:val="skn-mlz1any"/>
                      <w:b/>
                      <w:bCs/>
                      <w:caps/>
                    </w:rPr>
                    <w:t>Ankit</w:t>
                  </w:r>
                  <w:r>
                    <w:rPr>
                      <w:rStyle w:val="skn-mlz1sectionnth-last-child1"/>
                      <w:b/>
                      <w:bCs/>
                      <w:caps/>
                    </w:rPr>
                    <w:t xml:space="preserve"> </w:t>
                  </w:r>
                  <w:r>
                    <w:rPr>
                      <w:rStyle w:val="skn-mlz1any"/>
                      <w:b/>
                      <w:bCs/>
                      <w:caps/>
                    </w:rPr>
                    <w:t>Verma</w:t>
                  </w:r>
                </w:p>
                <w:p>
                  <w:pPr>
                    <w:pStyle w:val="skn-mlz1txt-bold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360" w:lineRule="atLeast"/>
                    <w:ind w:left="0" w:right="480"/>
                    <w:rPr>
                      <w:rStyle w:val="skn-mlz1sectionnth-last-child1"/>
                      <w:rFonts w:ascii="Open Sans" w:eastAsia="Open Sans" w:hAnsi="Open Sans" w:cs="Open Sans"/>
                      <w:b/>
                      <w:bCs/>
                      <w:color w:val="E18926"/>
                      <w:sz w:val="28"/>
                      <w:szCs w:val="28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/>
                      <w:bCs/>
                      <w:color w:val="E18926"/>
                      <w:sz w:val="28"/>
                      <w:szCs w:val="28"/>
                    </w:rPr>
                    <w:t>Senior Product Manager</w:t>
                  </w:r>
                </w:p>
                <w:p>
                  <w:pPr>
                    <w:pStyle w:val="skn-mlz1sectionnth-last-child1Paragraph"/>
                    <w:spacing w:line="240" w:lineRule="atLeast"/>
                    <w:ind w:left="0" w:right="480"/>
                    <w:rPr>
                      <w:rStyle w:val="skn-mlz1sectionnth-last-child1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auto"/>
              <w:rPr>
                <w:rStyle w:val="skn-mlz1gap-cell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color w:val="FFFFFF"/>
                <w:sz w:val="2"/>
              </w:rPr>
              <w:t>.</w:t>
            </w:r>
          </w:p>
        </w:tc>
        <w:tc>
          <w:tcPr>
            <w:tcW w:w="3408" w:type="dxa"/>
            <w:shd w:val="clear" w:color="auto" w:fill="FEF9F4"/>
            <w:tcMar>
              <w:top w:w="320" w:type="dxa"/>
              <w:left w:w="0" w:type="dxa"/>
              <w:bottom w:w="360" w:type="dxa"/>
              <w:right w:w="0" w:type="dxa"/>
            </w:tcMar>
            <w:vAlign w:val="center"/>
            <w:hideMark/>
          </w:tcPr>
          <w:tbl>
            <w:tblPr>
              <w:tblStyle w:val="skn-mlz1cntc-secaddressicon-row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40"/>
              <w:gridCol w:w="20"/>
              <w:gridCol w:w="32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00"/>
                <w:tblCellSpacing w:w="0" w:type="dxa"/>
              </w:trPr>
              <w:tc>
                <w:tcPr>
                  <w:tcW w:w="240" w:type="dxa"/>
                  <w:tcMar>
                    <w:top w:w="0" w:type="dxa"/>
                    <w:left w:w="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drawing>
                      <wp:inline>
                        <wp:extent cx="127463" cy="127540"/>
                        <wp:docPr id="100001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1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7463" cy="1275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60" w:lineRule="exact"/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200" w:type="dxa"/>
                  <w:tcMar>
                    <w:top w:w="0" w:type="dxa"/>
                    <w:left w:w="8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+91 98765 43210</w:t>
                  </w:r>
                  <w: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z1cntc-secaddressicon-row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40"/>
              <w:gridCol w:w="20"/>
              <w:gridCol w:w="32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00"/>
                <w:tblCellSpacing w:w="0" w:type="dxa"/>
              </w:trPr>
              <w:tc>
                <w:tcPr>
                  <w:tcW w:w="240" w:type="dxa"/>
                  <w:tcMar>
                    <w:top w:w="0" w:type="dxa"/>
                    <w:left w:w="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drawing>
                      <wp:inline>
                        <wp:extent cx="127463" cy="127540"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7463" cy="1275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60" w:lineRule="exact"/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200" w:type="dxa"/>
                  <w:tcMar>
                    <w:top w:w="0" w:type="dxa"/>
                    <w:left w:w="8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ankit.verma@example.com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z1cntc-secaddressicon-row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40"/>
              <w:gridCol w:w="20"/>
              <w:gridCol w:w="32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00"/>
                <w:tblCellSpacing w:w="0" w:type="dxa"/>
              </w:trPr>
              <w:tc>
                <w:tcPr>
                  <w:tcW w:w="240" w:type="dxa"/>
                  <w:tcMar>
                    <w:top w:w="0" w:type="dxa"/>
                    <w:left w:w="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drawing>
                      <wp:inline>
                        <wp:extent cx="127463" cy="127540"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7463" cy="1275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60" w:lineRule="exact"/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200" w:type="dxa"/>
                  <w:tcMar>
                    <w:top w:w="0" w:type="dxa"/>
                    <w:left w:w="8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Bengaluru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,</w:t>
                  </w:r>
                  <w: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Karnataka</w:t>
                  </w:r>
                  <w: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560103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z1cntc-secaddressicon-row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40"/>
              <w:gridCol w:w="20"/>
              <w:gridCol w:w="32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00"/>
                <w:tblCellSpacing w:w="0" w:type="dxa"/>
              </w:trPr>
              <w:tc>
                <w:tcPr>
                  <w:tcW w:w="240" w:type="dxa"/>
                  <w:tcMar>
                    <w:top w:w="0" w:type="dxa"/>
                    <w:left w:w="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drawing>
                      <wp:inline>
                        <wp:extent cx="127463" cy="127540"/>
                        <wp:docPr id="10000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7463" cy="1275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60" w:lineRule="exact"/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200" w:type="dxa"/>
                  <w:tcMar>
                    <w:top w:w="0" w:type="dxa"/>
                    <w:left w:w="8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12 August 1988</w:t>
                  </w:r>
                  <w: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pStyle w:val="skn-mlz1top-sectionright-boxParagraph"/>
              <w:pBdr>
                <w:bottom w:val="none" w:sz="0" w:space="0" w:color="auto"/>
              </w:pBdr>
              <w:spacing w:line="240" w:lineRule="atLeast"/>
              <w:ind w:left="0" w:right="0"/>
              <w:rPr>
                <w:rStyle w:val="skn-mlz1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</w:tc>
        <w:tc>
          <w:tcPr>
            <w:tcW w:w="440" w:type="dxa"/>
            <w:shd w:val="clear" w:color="auto" w:fill="FEF9F4"/>
            <w:tcMar>
              <w:top w:w="32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pStyle w:val="skn-mlz1top-sectionright-boxParagraph"/>
              <w:pBdr>
                <w:bottom w:val="none" w:sz="0" w:space="0" w:color="auto"/>
              </w:pBdr>
              <w:spacing w:line="240" w:lineRule="atLeast"/>
              <w:ind w:left="0" w:right="0"/>
              <w:rPr>
                <w:rStyle w:val="skn-mlz1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</w:tc>
      </w:tr>
    </w:tbl>
    <w:p>
      <w:pPr>
        <w:rPr>
          <w:vanish/>
        </w:rPr>
      </w:pPr>
    </w:p>
    <w:tbl>
      <w:tblPr>
        <w:tblStyle w:val="skn-mlz1parent-container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0"/>
        <w:gridCol w:w="11360"/>
        <w:gridCol w:w="44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0" w:type="dxa"/>
            <w:tcMar>
              <w:top w:w="40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rPr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</w:tc>
        <w:tc>
          <w:tcPr>
            <w:tcW w:w="11360" w:type="dxa"/>
            <w:tcMar>
              <w:top w:w="40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z1parent-containerleft-boxsectionnth-child1headingtopempty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  <w:t> </w:t>
            </w:r>
          </w:p>
          <w:tbl>
            <w:tblPr>
              <w:tblStyle w:val="parent-containerleft-boxheading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1360" w:type="dxa"/>
                  <w:shd w:val="clear" w:color="auto" w:fill="FEF9F4"/>
                  <w:tcMar>
                    <w:top w:w="60" w:type="dxa"/>
                    <w:left w:w="160" w:type="dxa"/>
                    <w:bottom w:w="6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arent-containerleft-boxsectiontitleParagraph"/>
                    <w:pBdr>
                      <w:left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E18926"/>
                      <w:spacing w:val="13"/>
                    </w:rPr>
                  </w:pP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E18926"/>
                      <w:spacing w:val="13"/>
                    </w:rPr>
                    <w:t>Professional Summary</w:t>
                  </w: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16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Strategic product management professional with expertise in defining product vision, leading cross-functional teams, and driving data-driven improvements. Proven skills in roadmap planning, stakeholder management, and agile methodologies enhance product delivery maturity. Eager to leverage experience in a Senior Product Manager role to support innovation and growth.</w:t>
            </w:r>
          </w:p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parent-containerleft-boxheading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1360" w:type="dxa"/>
                  <w:shd w:val="clear" w:color="auto" w:fill="FEF9F4"/>
                  <w:tcMar>
                    <w:top w:w="60" w:type="dxa"/>
                    <w:left w:w="160" w:type="dxa"/>
                    <w:bottom w:w="6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arent-containerleft-boxsectiontitleParagraph"/>
                    <w:pBdr>
                      <w:left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E18926"/>
                      <w:spacing w:val="13"/>
                    </w:rPr>
                  </w:pP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E18926"/>
                      <w:spacing w:val="13"/>
                    </w:rPr>
                    <w:t>Experience</w:t>
                  </w: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1exed-secsinglecolumnexedsec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2400"/>
              <w:gridCol w:w="89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parent-container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400" w:type="dxa"/>
                  <w:tcBorders>
                    <w:right w:val="single" w:sz="8" w:space="0" w:color="F8E2C9"/>
                  </w:tcBorders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exed-seccomp-nam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/>
                      <w:bCs/>
                      <w:color w:val="181818"/>
                    </w:rPr>
                    <w:t>CloudNova Technologies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expr-secjob-details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Bengaluru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Karnataka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txtclr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Apr 2020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Present</w:t>
                  </w:r>
                </w:p>
                <w:p>
                  <w:pPr>
                    <w:pStyle w:val="skn-mlz1exed-secsinglecolumnexedsectablescho-locParagraph"/>
                    <w:spacing w:line="200" w:lineRule="exact"/>
                    <w:ind w:left="80" w:right="0"/>
                    <w:textAlignment w:val="auto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8960" w:type="dxa"/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job-titl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80" w:right="0"/>
                    <w:rPr>
                      <w:rStyle w:val="skn-mlz1exed-secsinglecolumnexedsectableright-content"/>
                      <w:rFonts w:ascii="Open Sans" w:eastAsia="Open Sans" w:hAnsi="Open Sans" w:cs="Open Sans"/>
                      <w:b/>
                      <w:bCs/>
                      <w:color w:val="E18926"/>
                      <w:sz w:val="22"/>
                      <w:szCs w:val="22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/>
                      <w:bCs/>
                    </w:rPr>
                    <w:t>Senior Product Manager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160" w:lineRule="exact"/>
                    <w:ind w:left="80" w:right="0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ulli"/>
                    <w:numPr>
                      <w:ilvl w:val="0"/>
                      <w:numId w:val="1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8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Defined long-term product vision and roadmap aligned with enterprise business goals and customer feedback.</w:t>
                  </w:r>
                </w:p>
                <w:p>
                  <w:pPr>
                    <w:pStyle w:val="skn-mlz1ulli"/>
                    <w:numPr>
                      <w:ilvl w:val="0"/>
                      <w:numId w:val="1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Led cross-functional teams including engineering, design, and marketing to deliver high-impact product releases.</w:t>
                  </w:r>
                </w:p>
                <w:p>
                  <w:pPr>
                    <w:pStyle w:val="skn-mlz1ulli"/>
                    <w:numPr>
                      <w:ilvl w:val="0"/>
                      <w:numId w:val="1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Conducted regular stakeholder reviews to prioritize features based on ROI, risk, and customer value.</w:t>
                  </w:r>
                </w:p>
                <w:p>
                  <w:pPr>
                    <w:pStyle w:val="skn-mlz1ulli"/>
                    <w:numPr>
                      <w:ilvl w:val="0"/>
                      <w:numId w:val="1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Analyzed product metrics and user behavior to drive continuous improvement initiatives.</w:t>
                  </w:r>
                </w:p>
                <w:p>
                  <w:pPr>
                    <w:pStyle w:val="skn-mlz1ulli"/>
                    <w:numPr>
                      <w:ilvl w:val="0"/>
                      <w:numId w:val="1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Owned end-to-end lifecycle of multiple SaaS modules serving global enterprise clients.</w:t>
                  </w:r>
                </w:p>
                <w:p>
                  <w:pPr>
                    <w:pStyle w:val="skn-mlz1ullinth-last-child1"/>
                    <w:numPr>
                      <w:ilvl w:val="0"/>
                      <w:numId w:val="1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Mentored associate product managers and improved overall product delivery maturity.</w:t>
                  </w:r>
                </w:p>
                <w:p>
                  <w:pPr>
                    <w:pStyle w:val="skn-mlz1exed-secsinglecolumnexedsectableright-contentParagraph"/>
                    <w:spacing w:line="200" w:lineRule="exact"/>
                    <w:ind w:left="80" w:right="0"/>
                    <w:textAlignment w:val="auto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z1exed-secsinglecolumnexedsec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2400"/>
              <w:gridCol w:w="89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parent-container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400" w:type="dxa"/>
                  <w:tcBorders>
                    <w:right w:val="single" w:sz="8" w:space="0" w:color="F8E2C9"/>
                  </w:tcBorders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exed-seccomp-nam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/>
                      <w:bCs/>
                      <w:color w:val="181818"/>
                    </w:rPr>
                    <w:t>InnoSoft Solutions Pvt. Ltd.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expr-secjob-details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Hyderabad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txtclr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Jan 2016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Mar 2020</w:t>
                  </w:r>
                </w:p>
                <w:p>
                  <w:pPr>
                    <w:pStyle w:val="skn-mlz1exed-secsinglecolumnexedsectablescho-locParagraph"/>
                    <w:spacing w:line="200" w:lineRule="exact"/>
                    <w:ind w:left="80" w:right="0"/>
                    <w:textAlignment w:val="auto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8960" w:type="dxa"/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job-titl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80" w:right="0"/>
                    <w:rPr>
                      <w:rStyle w:val="skn-mlz1exed-secsinglecolumnexedsectableright-content"/>
                      <w:rFonts w:ascii="Open Sans" w:eastAsia="Open Sans" w:hAnsi="Open Sans" w:cs="Open Sans"/>
                      <w:b/>
                      <w:bCs/>
                      <w:color w:val="E18926"/>
                      <w:sz w:val="22"/>
                      <w:szCs w:val="22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/>
                      <w:bCs/>
                    </w:rPr>
                    <w:t>Product Manager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160" w:lineRule="exact"/>
                    <w:ind w:left="80" w:right="0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ulli"/>
                    <w:numPr>
                      <w:ilvl w:val="0"/>
                      <w:numId w:val="2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8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Managed roadmap planning and execution for B2B analytics products used by mid-sized enterprises.</w:t>
                  </w:r>
                </w:p>
                <w:p>
                  <w:pPr>
                    <w:pStyle w:val="skn-mlz1ulli"/>
                    <w:numPr>
                      <w:ilvl w:val="0"/>
                      <w:numId w:val="2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Collaborated with sales and customer success teams to translate market needs into product requirements.</w:t>
                  </w:r>
                </w:p>
                <w:p>
                  <w:pPr>
                    <w:pStyle w:val="skn-mlz1ulli"/>
                    <w:numPr>
                      <w:ilvl w:val="0"/>
                      <w:numId w:val="2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Led sprint planning, backlog grooming, and release coordination using agile methodologies.</w:t>
                  </w:r>
                </w:p>
                <w:p>
                  <w:pPr>
                    <w:pStyle w:val="skn-mlz1ulli"/>
                    <w:numPr>
                      <w:ilvl w:val="0"/>
                      <w:numId w:val="2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Conducted competitive analysis to identify differentiation opportunities and feature enhancements.</w:t>
                  </w:r>
                </w:p>
                <w:p>
                  <w:pPr>
                    <w:pStyle w:val="skn-mlz1ulli"/>
                    <w:numPr>
                      <w:ilvl w:val="0"/>
                      <w:numId w:val="2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Improved customer retention by addressing usability gaps identified through feedback analysis.</w:t>
                  </w:r>
                </w:p>
                <w:p>
                  <w:pPr>
                    <w:pStyle w:val="skn-mlz1ullinth-last-child1"/>
                    <w:numPr>
                      <w:ilvl w:val="0"/>
                      <w:numId w:val="2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Supported go-to-market planning and product launch communications.</w:t>
                  </w:r>
                </w:p>
                <w:p>
                  <w:pPr>
                    <w:pStyle w:val="skn-mlz1exed-secsinglecolumnexedsectableright-contentParagraph"/>
                    <w:spacing w:line="200" w:lineRule="exact"/>
                    <w:ind w:left="80" w:right="0"/>
                    <w:textAlignment w:val="auto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z1exed-secsinglecolumnexedsec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2400"/>
              <w:gridCol w:w="89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parent-container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400" w:type="dxa"/>
                  <w:tcBorders>
                    <w:right w:val="single" w:sz="8" w:space="0" w:color="F8E2C9"/>
                  </w:tcBorders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exed-seccomp-nam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/>
                      <w:bCs/>
                      <w:color w:val="181818"/>
                    </w:rPr>
                    <w:t>TechBridge Systems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expr-secjob-details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Pune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txtclr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Jul 2013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Dec 2015</w:t>
                  </w:r>
                </w:p>
                <w:p>
                  <w:pPr>
                    <w:pStyle w:val="skn-mlz1exed-secsinglecolumnexedsectablescho-locParagraph"/>
                    <w:spacing w:line="200" w:lineRule="exact"/>
                    <w:ind w:left="80" w:right="0"/>
                    <w:textAlignment w:val="auto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8960" w:type="dxa"/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job-titl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80" w:right="0"/>
                    <w:rPr>
                      <w:rStyle w:val="skn-mlz1exed-secparagraphnth-last-child1right-content"/>
                      <w:rFonts w:ascii="Open Sans" w:eastAsia="Open Sans" w:hAnsi="Open Sans" w:cs="Open Sans"/>
                      <w:b/>
                      <w:bCs/>
                      <w:color w:val="E18926"/>
                      <w:sz w:val="22"/>
                      <w:szCs w:val="22"/>
                    </w:rPr>
                  </w:pPr>
                  <w:r>
                    <w:rPr>
                      <w:rStyle w:val="skn-mlz1exed-secparagraphnth-last-child1right-content"/>
                      <w:rFonts w:ascii="Open Sans" w:eastAsia="Open Sans" w:hAnsi="Open Sans" w:cs="Open Sans"/>
                      <w:b/>
                      <w:bCs/>
                    </w:rPr>
                    <w:t>Associate Product Manager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160" w:lineRule="exact"/>
                    <w:ind w:left="80" w:right="0"/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ulli"/>
                    <w:numPr>
                      <w:ilvl w:val="0"/>
                      <w:numId w:val="3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80" w:line="240" w:lineRule="atLeast"/>
                    <w:ind w:left="300" w:right="0" w:hanging="192"/>
                    <w:jc w:val="left"/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Assisted senior product leaders in defining functional requirements and acceptance criteria.</w:t>
                  </w:r>
                </w:p>
                <w:p>
                  <w:pPr>
                    <w:pStyle w:val="skn-mlz1ulli"/>
                    <w:numPr>
                      <w:ilvl w:val="0"/>
                      <w:numId w:val="3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Coordinated with QA teams to ensure timely testing and high-quality releases.</w:t>
                  </w:r>
                </w:p>
                <w:p>
                  <w:pPr>
                    <w:pStyle w:val="skn-mlz1ulli"/>
                    <w:numPr>
                      <w:ilvl w:val="0"/>
                      <w:numId w:val="3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Supported customer research activities including surveys, interviews, and usability testing.</w:t>
                  </w:r>
                </w:p>
                <w:p>
                  <w:pPr>
                    <w:pStyle w:val="skn-mlz1ulli"/>
                    <w:numPr>
                      <w:ilvl w:val="0"/>
                      <w:numId w:val="3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Maintained product documentation and ensured alignment across internal teams.</w:t>
                  </w:r>
                </w:p>
                <w:p>
                  <w:pPr>
                    <w:pStyle w:val="skn-mlz1ulli"/>
                    <w:numPr>
                      <w:ilvl w:val="0"/>
                      <w:numId w:val="3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Tracked development progress and escalated risks during delivery cycles.</w:t>
                  </w:r>
                </w:p>
                <w:p>
                  <w:pPr>
                    <w:pStyle w:val="skn-mlz1ullinth-last-child1"/>
                    <w:numPr>
                      <w:ilvl w:val="0"/>
                      <w:numId w:val="3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240" w:lineRule="atLeast"/>
                    <w:ind w:left="300" w:right="0" w:hanging="192"/>
                    <w:jc w:val="left"/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Contributed ideas for process improvements within the product management function.</w:t>
                  </w:r>
                </w:p>
                <w:p>
                  <w:pPr>
                    <w:pStyle w:val="skn-mlz1exed-secparagraphnth-last-child1right-contentParagraph"/>
                    <w:spacing w:line="200" w:lineRule="exact"/>
                    <w:ind w:left="80" w:right="0"/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parent-containerleft-boxheading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1360" w:type="dxa"/>
                  <w:shd w:val="clear" w:color="auto" w:fill="FEF9F4"/>
                  <w:tcMar>
                    <w:top w:w="60" w:type="dxa"/>
                    <w:left w:w="160" w:type="dxa"/>
                    <w:bottom w:w="6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arent-containerleft-boxsectiontitleParagraph"/>
                    <w:pBdr>
                      <w:left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E18926"/>
                      <w:spacing w:val="13"/>
                    </w:rPr>
                  </w:pP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E18926"/>
                      <w:spacing w:val="13"/>
                    </w:rPr>
                    <w:t>Education</w:t>
                  </w: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1exed-secsinglecolumnexedsec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2400"/>
              <w:gridCol w:w="89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parent-container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400" w:type="dxa"/>
                  <w:tcBorders>
                    <w:right w:val="single" w:sz="8" w:space="0" w:color="F8E2C9"/>
                  </w:tcBorders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educationjob-detailsspan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/>
                      <w:bCs/>
                      <w:color w:val="181818"/>
                    </w:rPr>
                    <w:t>New English School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 </w:t>
                  </w:r>
                </w:p>
                <w:p>
                  <w:pPr>
                    <w:spacing w:after="0" w:line="240" w:lineRule="atLeast"/>
                    <w:ind w:left="80" w:right="0"/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Mar 2004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z1exed-secsinglecolumnexedsectablescho-locParagraph"/>
                    <w:spacing w:line="200" w:lineRule="exact"/>
                    <w:ind w:left="80" w:right="0"/>
                    <w:textAlignment w:val="auto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8960" w:type="dxa"/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tbl>
                  <w:tblPr>
                    <w:tblStyle w:val="skn-mlz1sectioneducationjob-position"/>
                    <w:tblW w:w="0" w:type="auto"/>
                    <w:tblCellSpacing w:w="0" w:type="dxa"/>
                    <w:tblInd w:w="8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6784"/>
                    <w:gridCol w:w="200"/>
                  </w:tblGrid>
                  <w:tr>
                    <w:tblPrEx>
                      <w:tblW w:w="0" w:type="auto"/>
                      <w:tblCellSpacing w:w="0" w:type="dxa"/>
                      <w:tblInd w:w="8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6784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rPr>
                            <w:rStyle w:val="skn-mlz1exed-secsinglecolumnexedsectablescho-loc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z1any"/>
                            <w:rFonts w:ascii="Open Sans" w:eastAsia="Open Sans" w:hAnsi="Open Sans" w:cs="Open Sans"/>
                            <w:b/>
                            <w:bCs/>
                            <w:color w:val="E18926"/>
                            <w:sz w:val="22"/>
                            <w:szCs w:val="22"/>
                          </w:rPr>
                          <w:t>10th Standard</w:t>
                        </w:r>
                        <w:r>
                          <w:rPr>
                            <w:rStyle w:val="skn-mlz1sectioneducationdegre-group"/>
                            <w:rFonts w:ascii="Open Sans" w:eastAsia="Open Sans" w:hAnsi="Open Sans" w:cs="Open Sans"/>
                            <w:b/>
                            <w:bCs/>
                            <w:color w:val="E18926"/>
                            <w:sz w:val="22"/>
                            <w:szCs w:val="22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0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jc w:val="right"/>
                          <w:rPr>
                            <w:rStyle w:val="skn-mlz1sectioneducationdegre-group"/>
                            <w:rFonts w:ascii="Open Sans" w:eastAsia="Open Sans" w:hAnsi="Open Sans" w:cs="Open Sans"/>
                            <w:b/>
                            <w:bCs/>
                            <w:color w:val="E18926"/>
                            <w:sz w:val="22"/>
                            <w:szCs w:val="22"/>
                          </w:rPr>
                        </w:pPr>
                        <w:r>
                          <w:rPr>
                            <w:rStyle w:val="skn-mlz1sectioneducationeduc-gap-cell"/>
                            <w:rFonts w:ascii="Open Sans" w:eastAsia="Open Sans" w:hAnsi="Open Sans" w:cs="Open Sans"/>
                            <w:b/>
                            <w:bCs/>
                            <w:color w:val="E18926"/>
                            <w:sz w:val="22"/>
                            <w:szCs w:val="22"/>
                          </w:rPr>
                          <w:t> </w:t>
                        </w:r>
                      </w:p>
                    </w:tc>
                  </w:tr>
                </w:tbl>
                <w:p>
                  <w:pPr>
                    <w:spacing w:line="200" w:lineRule="exact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z1exed-secsinglecolumnexedsec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2400"/>
              <w:gridCol w:w="89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parent-container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400" w:type="dxa"/>
                  <w:tcBorders>
                    <w:right w:val="single" w:sz="8" w:space="0" w:color="F8E2C9"/>
                  </w:tcBorders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educationjob-detailsspan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/>
                      <w:bCs/>
                      <w:color w:val="181818"/>
                    </w:rPr>
                    <w:t>Fergusson Junior College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 </w:t>
                  </w:r>
                </w:p>
                <w:p>
                  <w:pPr>
                    <w:spacing w:after="0" w:line="240" w:lineRule="atLeast"/>
                    <w:ind w:left="80" w:right="0"/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Mar 2006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z1exed-secsinglecolumnexedsectablescho-locParagraph"/>
                    <w:spacing w:line="200" w:lineRule="exact"/>
                    <w:ind w:left="80" w:right="0"/>
                    <w:textAlignment w:val="auto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8960" w:type="dxa"/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tbl>
                  <w:tblPr>
                    <w:tblStyle w:val="skn-mlz1sectioneducationjob-position"/>
                    <w:tblW w:w="0" w:type="auto"/>
                    <w:tblCellSpacing w:w="0" w:type="dxa"/>
                    <w:tblInd w:w="8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6784"/>
                    <w:gridCol w:w="200"/>
                  </w:tblGrid>
                  <w:tr>
                    <w:tblPrEx>
                      <w:tblW w:w="0" w:type="auto"/>
                      <w:tblCellSpacing w:w="0" w:type="dxa"/>
                      <w:tblInd w:w="8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6784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rPr>
                            <w:rStyle w:val="skn-mlz1exed-secsinglecolumnexedsectablescho-loc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z1any"/>
                            <w:rFonts w:ascii="Open Sans" w:eastAsia="Open Sans" w:hAnsi="Open Sans" w:cs="Open Sans"/>
                            <w:b/>
                            <w:bCs/>
                            <w:color w:val="E18926"/>
                            <w:sz w:val="22"/>
                            <w:szCs w:val="22"/>
                          </w:rPr>
                          <w:t>12th Standard</w:t>
                        </w:r>
                        <w:r>
                          <w:rPr>
                            <w:rStyle w:val="skn-mlz1sectioneducationdegre-group"/>
                            <w:rFonts w:ascii="Open Sans" w:eastAsia="Open Sans" w:hAnsi="Open Sans" w:cs="Open Sans"/>
                            <w:b/>
                            <w:bCs/>
                            <w:color w:val="E18926"/>
                            <w:sz w:val="22"/>
                            <w:szCs w:val="22"/>
                          </w:rPr>
                          <w:t xml:space="preserve"> </w:t>
                        </w:r>
                        <w:r>
                          <w:rPr>
                            <w:rStyle w:val="skn-mlz1any"/>
                            <w:rFonts w:ascii="Open Sans" w:eastAsia="Open Sans" w:hAnsi="Open Sans" w:cs="Open Sans"/>
                            <w:b/>
                            <w:bCs/>
                            <w:color w:val="E18926"/>
                            <w:sz w:val="22"/>
                            <w:szCs w:val="22"/>
                          </w:rPr>
                          <w:t>in</w:t>
                        </w:r>
                        <w:r>
                          <w:rPr>
                            <w:rStyle w:val="skn-mlz1sectioneducationdegre-group"/>
                            <w:rFonts w:ascii="Open Sans" w:eastAsia="Open Sans" w:hAnsi="Open Sans" w:cs="Open Sans"/>
                            <w:b/>
                            <w:bCs/>
                            <w:color w:val="E18926"/>
                            <w:sz w:val="22"/>
                            <w:szCs w:val="22"/>
                          </w:rPr>
                          <w:t xml:space="preserve"> </w:t>
                        </w:r>
                        <w:r>
                          <w:rPr>
                            <w:rStyle w:val="skn-mlz1any"/>
                            <w:rFonts w:ascii="Open Sans" w:eastAsia="Open Sans" w:hAnsi="Open Sans" w:cs="Open Sans"/>
                            <w:b/>
                            <w:bCs/>
                            <w:color w:val="E18926"/>
                            <w:sz w:val="22"/>
                            <w:szCs w:val="22"/>
                          </w:rPr>
                          <w:t>Science</w:t>
                        </w:r>
                      </w:p>
                    </w:tc>
                    <w:tc>
                      <w:tcPr>
                        <w:tcW w:w="20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jc w:val="right"/>
                          <w:rPr>
                            <w:rStyle w:val="skn-mlz1sectioneducationdegre-group"/>
                            <w:rFonts w:ascii="Open Sans" w:eastAsia="Open Sans" w:hAnsi="Open Sans" w:cs="Open Sans"/>
                            <w:b/>
                            <w:bCs/>
                            <w:color w:val="E18926"/>
                            <w:sz w:val="22"/>
                            <w:szCs w:val="22"/>
                          </w:rPr>
                        </w:pPr>
                        <w:r>
                          <w:rPr>
                            <w:rStyle w:val="skn-mlz1sectioneducationeduc-gap-cell"/>
                            <w:rFonts w:ascii="Open Sans" w:eastAsia="Open Sans" w:hAnsi="Open Sans" w:cs="Open Sans"/>
                            <w:b/>
                            <w:bCs/>
                            <w:color w:val="E18926"/>
                            <w:sz w:val="22"/>
                            <w:szCs w:val="22"/>
                          </w:rPr>
                          <w:t> </w:t>
                        </w:r>
                      </w:p>
                    </w:tc>
                  </w:tr>
                </w:tbl>
                <w:p>
                  <w:pPr>
                    <w:spacing w:line="200" w:lineRule="exact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z1exed-secsinglecolumnexedsec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2400"/>
              <w:gridCol w:w="89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parent-container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400" w:type="dxa"/>
                  <w:tcBorders>
                    <w:right w:val="single" w:sz="8" w:space="0" w:color="F8E2C9"/>
                  </w:tcBorders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educationjob-detailsspan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/>
                      <w:bCs/>
                      <w:color w:val="181818"/>
                    </w:rPr>
                    <w:t>Savitribai Phule Pune University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 </w:t>
                  </w:r>
                </w:p>
                <w:p>
                  <w:pPr>
                    <w:spacing w:after="0" w:line="240" w:lineRule="atLeast"/>
                    <w:ind w:left="80" w:right="0"/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May 2010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z1exed-secsinglecolumnexedsectablescho-locParagraph"/>
                    <w:spacing w:line="200" w:lineRule="exact"/>
                    <w:ind w:left="80" w:right="0"/>
                    <w:textAlignment w:val="auto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8960" w:type="dxa"/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tbl>
                  <w:tblPr>
                    <w:tblStyle w:val="skn-mlz1sectioneducationjob-position"/>
                    <w:tblW w:w="0" w:type="auto"/>
                    <w:tblCellSpacing w:w="0" w:type="dxa"/>
                    <w:tblInd w:w="8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6784"/>
                    <w:gridCol w:w="200"/>
                  </w:tblGrid>
                  <w:tr>
                    <w:tblPrEx>
                      <w:tblW w:w="0" w:type="auto"/>
                      <w:tblCellSpacing w:w="0" w:type="dxa"/>
                      <w:tblInd w:w="8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6784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rPr>
                            <w:rStyle w:val="skn-mlz1exed-secsinglecolumnexedsectablescho-loc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z1any"/>
                            <w:rFonts w:ascii="Open Sans" w:eastAsia="Open Sans" w:hAnsi="Open Sans" w:cs="Open Sans"/>
                            <w:b/>
                            <w:bCs/>
                            <w:color w:val="E18926"/>
                            <w:sz w:val="22"/>
                            <w:szCs w:val="22"/>
                          </w:rPr>
                          <w:t>Bachelor of Engineering</w:t>
                        </w:r>
                        <w:r>
                          <w:rPr>
                            <w:rStyle w:val="skn-mlz1sectioneducationdegre-group"/>
                            <w:rFonts w:ascii="Open Sans" w:eastAsia="Open Sans" w:hAnsi="Open Sans" w:cs="Open Sans"/>
                            <w:b/>
                            <w:bCs/>
                            <w:color w:val="E18926"/>
                            <w:sz w:val="22"/>
                            <w:szCs w:val="22"/>
                          </w:rPr>
                          <w:t xml:space="preserve"> </w:t>
                        </w:r>
                        <w:r>
                          <w:rPr>
                            <w:rStyle w:val="skn-mlz1any"/>
                            <w:rFonts w:ascii="Open Sans" w:eastAsia="Open Sans" w:hAnsi="Open Sans" w:cs="Open Sans"/>
                            <w:b/>
                            <w:bCs/>
                            <w:color w:val="E18926"/>
                            <w:sz w:val="22"/>
                            <w:szCs w:val="22"/>
                          </w:rPr>
                          <w:t>in</w:t>
                        </w:r>
                        <w:r>
                          <w:rPr>
                            <w:rStyle w:val="skn-mlz1sectioneducationdegre-group"/>
                            <w:rFonts w:ascii="Open Sans" w:eastAsia="Open Sans" w:hAnsi="Open Sans" w:cs="Open Sans"/>
                            <w:b/>
                            <w:bCs/>
                            <w:color w:val="E18926"/>
                            <w:sz w:val="22"/>
                            <w:szCs w:val="22"/>
                          </w:rPr>
                          <w:t xml:space="preserve"> </w:t>
                        </w:r>
                        <w:r>
                          <w:rPr>
                            <w:rStyle w:val="skn-mlz1any"/>
                            <w:rFonts w:ascii="Open Sans" w:eastAsia="Open Sans" w:hAnsi="Open Sans" w:cs="Open Sans"/>
                            <w:b/>
                            <w:bCs/>
                            <w:color w:val="E18926"/>
                            <w:sz w:val="22"/>
                            <w:szCs w:val="22"/>
                          </w:rPr>
                          <w:t>Computer Engineering</w:t>
                        </w:r>
                      </w:p>
                    </w:tc>
                    <w:tc>
                      <w:tcPr>
                        <w:tcW w:w="20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jc w:val="right"/>
                          <w:rPr>
                            <w:rStyle w:val="skn-mlz1sectioneducationdegre-group"/>
                            <w:rFonts w:ascii="Open Sans" w:eastAsia="Open Sans" w:hAnsi="Open Sans" w:cs="Open Sans"/>
                            <w:b/>
                            <w:bCs/>
                            <w:color w:val="E18926"/>
                            <w:sz w:val="22"/>
                            <w:szCs w:val="22"/>
                          </w:rPr>
                        </w:pPr>
                        <w:r>
                          <w:rPr>
                            <w:rStyle w:val="skn-mlz1sectioneducationeduc-gap-cell"/>
                            <w:rFonts w:ascii="Open Sans" w:eastAsia="Open Sans" w:hAnsi="Open Sans" w:cs="Open Sans"/>
                            <w:b/>
                            <w:bCs/>
                            <w:color w:val="E18926"/>
                            <w:sz w:val="22"/>
                            <w:szCs w:val="22"/>
                          </w:rPr>
                          <w:t> </w:t>
                        </w:r>
                      </w:p>
                    </w:tc>
                  </w:tr>
                </w:tbl>
                <w:p>
                  <w:pPr>
                    <w:spacing w:line="200" w:lineRule="exact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1parent-containerleft-boxsimilar-secheading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1360" w:type="dxa"/>
                  <w:shd w:val="clear" w:color="auto" w:fill="FEF9F4"/>
                  <w:tcMar>
                    <w:top w:w="60" w:type="dxa"/>
                    <w:left w:w="160" w:type="dxa"/>
                    <w:bottom w:w="6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arent-containerleft-boxsectiontitleParagraph"/>
                    <w:pBdr>
                      <w:left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E18926"/>
                      <w:spacing w:val="13"/>
                    </w:rPr>
                  </w:pP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E18926"/>
                      <w:spacing w:val="13"/>
                    </w:rPr>
                    <w:t>Skills</w:t>
                  </w: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1sectionthree-collnggparatable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653"/>
              <w:gridCol w:w="200"/>
              <w:gridCol w:w="3653"/>
              <w:gridCol w:w="200"/>
              <w:gridCol w:w="3653"/>
            </w:tblGrid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53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4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Product Strategy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653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5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Roadmap Planning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653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6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Stakeholder Management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</w:tr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53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7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Agile Scrum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  <w:tc>
                <w:tcPr>
                  <w:tcW w:w="200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653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8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User Experience Design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  <w:tc>
                <w:tcPr>
                  <w:tcW w:w="200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653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9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Market Research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</w:tr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53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10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Data-Driven Decision Making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  <w:tc>
                <w:tcPr>
                  <w:tcW w:w="200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653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11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OKR Management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  <w:tc>
                <w:tcPr>
                  <w:tcW w:w="200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653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12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JIRA &amp; Confluence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</w:tr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gridAfter w:val="4"/>
                <w:wAfter w:w="1440" w:type="dxa"/>
                <w:tblCellSpacing w:w="0" w:type="dxa"/>
              </w:trPr>
              <w:tc>
                <w:tcPr>
                  <w:tcW w:w="3653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13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Go-to-Market Strategy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40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  <w:r>
              <w:rPr>
                <w:color w:val="FFFFFF"/>
                <w:sz w:val="2"/>
              </w:rPr>
              <w:t>.</w:t>
            </w:r>
          </w:p>
          <w:tbl>
            <w:tblPr>
              <w:tblStyle w:val="skn-mlz1parent-containerleft-boxsimilar-secheading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1360" w:type="dxa"/>
                  <w:shd w:val="clear" w:color="auto" w:fill="FEF9F4"/>
                  <w:tcMar>
                    <w:top w:w="60" w:type="dxa"/>
                    <w:left w:w="160" w:type="dxa"/>
                    <w:bottom w:w="6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arent-containerleft-boxsectiontitleParagraph"/>
                    <w:pBdr>
                      <w:left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E18926"/>
                      <w:spacing w:val="13"/>
                    </w:rPr>
                  </w:pP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E18926"/>
                      <w:spacing w:val="13"/>
                    </w:rPr>
                    <w:t>Certifications</w:t>
                  </w: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z1anyParagraph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80" w:lineRule="atLeast"/>
              <w:ind w:left="380" w:right="0" w:hanging="192"/>
              <w:jc w:val="left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Certified Scrum Product Owner (CSPO), Scrum Alliance</w:t>
            </w:r>
          </w:p>
          <w:p>
            <w:pPr>
              <w:pStyle w:val="skn-mlz1anyParagraph"/>
              <w:numPr>
                <w:ilvl w:val="0"/>
                <w:numId w:val="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80" w:lineRule="atLeast"/>
              <w:ind w:left="380" w:right="0" w:hanging="192"/>
              <w:jc w:val="left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Product Strategy Certification, Northwestern University</w:t>
            </w:r>
          </w:p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parent-containerleft-boxheading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1360" w:type="dxa"/>
                  <w:shd w:val="clear" w:color="auto" w:fill="FEF9F4"/>
                  <w:tcMar>
                    <w:top w:w="60" w:type="dxa"/>
                    <w:left w:w="160" w:type="dxa"/>
                    <w:bottom w:w="6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arent-containerleft-boxsectiontitleParagraph"/>
                    <w:pBdr>
                      <w:left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E18926"/>
                      <w:spacing w:val="13"/>
                    </w:rPr>
                  </w:pP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E18926"/>
                      <w:spacing w:val="13"/>
                    </w:rPr>
                    <w:t>Projects</w:t>
                  </w: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z1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16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Enterprise SaaS Platform Modernization: Led roadmap redesign and feature prioritization for cloud migration initiative. Customer Analytics Dashboard: Delivered actionable insights platform improving customer decision-making efficiency.</w:t>
            </w:r>
          </w:p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parent-containerleft-boxheading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1360" w:type="dxa"/>
                  <w:shd w:val="clear" w:color="auto" w:fill="FEF9F4"/>
                  <w:tcMar>
                    <w:top w:w="60" w:type="dxa"/>
                    <w:left w:w="160" w:type="dxa"/>
                    <w:bottom w:w="6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arent-containerleft-boxsectiontitleParagraph"/>
                    <w:pBdr>
                      <w:left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E18926"/>
                      <w:spacing w:val="13"/>
                    </w:rPr>
                  </w:pP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E18926"/>
                      <w:spacing w:val="13"/>
                    </w:rPr>
                    <w:t>Accomplishments</w:t>
                  </w: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z1ulli"/>
              <w:numPr>
                <w:ilvl w:val="0"/>
                <w:numId w:val="1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80" w:line="240" w:lineRule="atLeast"/>
              <w:ind w:left="380" w:right="0" w:hanging="192"/>
              <w:jc w:val="left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Successfully launched three major SaaS products with strong market adoption.</w:t>
            </w:r>
          </w:p>
          <w:p>
            <w:pPr>
              <w:pStyle w:val="skn-mlz1ulli"/>
              <w:numPr>
                <w:ilvl w:val="0"/>
                <w:numId w:val="1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380" w:right="0" w:hanging="192"/>
              <w:jc w:val="left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Improved customer satisfaction score by over 20% through UX-driven enhancements.</w:t>
            </w:r>
          </w:p>
          <w:p>
            <w:pPr>
              <w:pStyle w:val="skn-mlz1ullinth-last-child1"/>
              <w:numPr>
                <w:ilvl w:val="0"/>
                <w:numId w:val="1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380" w:right="0" w:hanging="192"/>
              <w:jc w:val="left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Recognized for leadership excellence during large-scale product transformation.</w:t>
            </w:r>
          </w:p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16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1parent-containerrefe-secheading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1360" w:type="dxa"/>
                  <w:shd w:val="clear" w:color="auto" w:fill="FEF9F4"/>
                  <w:tcMar>
                    <w:top w:w="60" w:type="dxa"/>
                    <w:left w:w="160" w:type="dxa"/>
                    <w:bottom w:w="6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arent-containerleft-boxsectiontitleParagraph"/>
                    <w:pBdr>
                      <w:left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E18926"/>
                      <w:spacing w:val="13"/>
                    </w:rPr>
                  </w:pP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E18926"/>
                      <w:spacing w:val="13"/>
                    </w:rPr>
                    <w:t>References</w:t>
                  </w: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16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z1cmn-sec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16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References available upon request</w:t>
            </w:r>
          </w:p>
        </w:tc>
        <w:tc>
          <w:tcPr>
            <w:tcW w:w="440" w:type="dxa"/>
            <w:tcMar>
              <w:top w:w="40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pStyle w:val="skn-mlz1parent-containerdivParagraph"/>
              <w:pBdr>
                <w:top w:val="none" w:sz="0" w:space="0" w:color="auto"/>
              </w:pBdr>
              <w:spacing w:line="20" w:lineRule="atLeast"/>
              <w:ind w:left="0" w:right="0"/>
              <w:rPr>
                <w:rStyle w:val="skn-mlz1parent-containerdiv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rPr>
          <w:color w:val="FFFFFF"/>
          <w:sz w:val="2"/>
        </w:rPr>
        <w:t>.</w:t>
      </w:r>
    </w:p>
    <w:sectPr>
      <w:pgSz w:w="12240" w:h="15840"/>
      <w:pgMar w:top="0" w:right="0" w:bottom="360" w:left="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Playfair Display">
    <w:charset w:val="00"/>
    <w:family w:val="auto"/>
    <w:pitch w:val="default"/>
    <w:embedRegular r:id="rId1" w:fontKey="{CD4FDD68-1A8A-47A7-81B0-146115AFECF5}"/>
    <w:embedBold r:id="rId2" w:fontKey="{20124AB4-ADAF-4CA8-AC91-46E1CA897B1E}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3" w:fontKey="{55C63355-3272-4314-8E71-23CC67A16818}"/>
    <w:embedBold r:id="rId4" w:fontKey="{429E7D7C-AD41-48BF-9C5B-85F147019EAD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5D5D5D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5D5D5D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5D5D5D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z1pagesize">
    <w:name w:val="skn-mlz1_pagesize"/>
    <w:basedOn w:val="Normal"/>
  </w:style>
  <w:style w:type="character" w:customStyle="1" w:styleId="skn-mlz1gap-cell">
    <w:name w:val="skn-mlz1_gap-cell"/>
    <w:basedOn w:val="DefaultParagraphFont"/>
  </w:style>
  <w:style w:type="character" w:customStyle="1" w:styleId="skn-mlz1top-sectionleft-box">
    <w:name w:val="skn-mlz1_top-section_left-box"/>
    <w:basedOn w:val="DefaultParagraphFont"/>
  </w:style>
  <w:style w:type="character" w:customStyle="1" w:styleId="skn-mlz1sectionnth-last-child1">
    <w:name w:val="skn-mlz1_section_nth-last-child(1)"/>
    <w:basedOn w:val="DefaultParagraphFont"/>
  </w:style>
  <w:style w:type="paragraph" w:customStyle="1" w:styleId="skn-mlz1sectionnotsimilar-secfirstparagraph">
    <w:name w:val="skn-mlz1_section_not(.similar-sec)_firstparagraph"/>
    <w:basedOn w:val="Normal"/>
  </w:style>
  <w:style w:type="paragraph" w:customStyle="1" w:styleId="skn-mlz1name">
    <w:name w:val="skn-mlz1_name"/>
    <w:basedOn w:val="Normal"/>
    <w:pPr>
      <w:spacing w:line="760" w:lineRule="atLeast"/>
    </w:pPr>
    <w:rPr>
      <w:rFonts w:ascii="Playfair Display" w:eastAsia="Playfair Display" w:hAnsi="Playfair Display" w:cs="Playfair Display"/>
      <w:b/>
      <w:bCs/>
      <w:caps/>
      <w:color w:val="181818"/>
      <w:sz w:val="64"/>
      <w:szCs w:val="64"/>
    </w:rPr>
  </w:style>
  <w:style w:type="character" w:customStyle="1" w:styleId="skn-mlz1any">
    <w:name w:val="skn-mlz1_any"/>
    <w:basedOn w:val="DefaultParagraphFont"/>
  </w:style>
  <w:style w:type="paragraph" w:customStyle="1" w:styleId="skn-mlz1txt-bold">
    <w:name w:val="skn-mlz1_txt-bold"/>
    <w:basedOn w:val="Normal"/>
    <w:rPr>
      <w:b/>
      <w:bCs/>
    </w:rPr>
  </w:style>
  <w:style w:type="paragraph" w:customStyle="1" w:styleId="skn-mlz1sectionnth-last-child1Paragraph">
    <w:name w:val="skn-mlz1_section_nth-last-child(1) Paragraph"/>
    <w:basedOn w:val="Normal"/>
  </w:style>
  <w:style w:type="table" w:customStyle="1" w:styleId="skn-mlz1pictnametable">
    <w:name w:val="skn-mlz1_pictnametable"/>
    <w:basedOn w:val="TableNormal"/>
    <w:tblPr/>
  </w:style>
  <w:style w:type="character" w:customStyle="1" w:styleId="skn-mlz1top-sectionright-box">
    <w:name w:val="skn-mlz1_top-section_right-box"/>
    <w:basedOn w:val="DefaultParagraphFont"/>
  </w:style>
  <w:style w:type="paragraph" w:customStyle="1" w:styleId="skn-mlz1pictnametableParagraph">
    <w:name w:val="skn-mlz1_pictnametable Paragraph"/>
    <w:basedOn w:val="Normal"/>
  </w:style>
  <w:style w:type="paragraph" w:customStyle="1" w:styleId="skn-mlz1top-sectionright-boxsectionnth-last-child1">
    <w:name w:val="skn-mlz1_top-section_right-box_section_nth-last-child(1)"/>
    <w:basedOn w:val="Normal"/>
  </w:style>
  <w:style w:type="paragraph" w:customStyle="1" w:styleId="skn-mlz1address">
    <w:name w:val="skn-mlz1_address"/>
    <w:basedOn w:val="Normal"/>
  </w:style>
  <w:style w:type="character" w:customStyle="1" w:styleId="skn-mlz1cntc-secaddressicon-rowdiv">
    <w:name w:val="skn-mlz1_cntc-sec_address_icon-row &gt; div"/>
    <w:basedOn w:val="DefaultParagraphFont"/>
  </w:style>
  <w:style w:type="table" w:customStyle="1" w:styleId="skn-mlz1cntc-secaddressicon-row">
    <w:name w:val="skn-mlz1_cntc-sec_address_icon-row"/>
    <w:basedOn w:val="TableNormal"/>
    <w:tblPr/>
  </w:style>
  <w:style w:type="paragraph" w:customStyle="1" w:styleId="skn-mlz1addressuserdetailnth-last-child1">
    <w:name w:val="skn-mlz1_address_userdetail_nth-last-child(1)"/>
    <w:basedOn w:val="Normal"/>
  </w:style>
  <w:style w:type="paragraph" w:customStyle="1" w:styleId="skn-mlz1top-sectionright-boxParagraph">
    <w:name w:val="skn-mlz1_top-section_right-box Paragraph"/>
    <w:basedOn w:val="Normal"/>
    <w:pPr>
      <w:pBdr>
        <w:bottom w:val="none" w:sz="0" w:space="18" w:color="auto"/>
      </w:pBdr>
    </w:pPr>
  </w:style>
  <w:style w:type="table" w:customStyle="1" w:styleId="skn-mlz1top-section">
    <w:name w:val="skn-mlz1_top-section"/>
    <w:basedOn w:val="TableNormal"/>
    <w:tblPr/>
  </w:style>
  <w:style w:type="character" w:customStyle="1" w:styleId="skn-mlz1parent-containerdiv">
    <w:name w:val="skn-mlz1_parent-container &gt; div"/>
    <w:basedOn w:val="DefaultParagraphFont"/>
  </w:style>
  <w:style w:type="character" w:customStyle="1" w:styleId="skn-mlz1parent-containerleft-box">
    <w:name w:val="skn-mlz1_parent-container_left-box"/>
    <w:basedOn w:val="DefaultParagraphFont"/>
  </w:style>
  <w:style w:type="paragraph" w:customStyle="1" w:styleId="skn-mlz1txtclr">
    <w:name w:val="skn-mlz1_txtclr"/>
    <w:basedOn w:val="Normal"/>
  </w:style>
  <w:style w:type="paragraph" w:customStyle="1" w:styleId="skn-mlz1parent-containerleft-boxsectionnth-child1headingtopempty-div">
    <w:name w:val="skn-mlz1_parent-container_left-box_section_nth-child(1)_headingtopempty-div"/>
    <w:basedOn w:val="Normal"/>
    <w:rPr>
      <w:vanish/>
    </w:rPr>
  </w:style>
  <w:style w:type="character" w:customStyle="1" w:styleId="parent-containerleft-boxsectiontitle">
    <w:name w:val="parent-container_left-box_sectiontitle"/>
    <w:basedOn w:val="DefaultParagraphFont"/>
  </w:style>
  <w:style w:type="paragraph" w:customStyle="1" w:styleId="parent-containerleft-boxsectiontitleParagraph">
    <w:name w:val="parent-container_left-box_sectiontitle Paragraph"/>
    <w:basedOn w:val="Normal"/>
    <w:pPr>
      <w:pBdr>
        <w:top w:val="none" w:sz="0" w:space="3" w:color="auto"/>
        <w:bottom w:val="none" w:sz="0" w:space="3" w:color="auto"/>
      </w:pBdr>
      <w:textAlignment w:val="top"/>
    </w:pPr>
  </w:style>
  <w:style w:type="table" w:customStyle="1" w:styleId="parent-containerleft-boxheading">
    <w:name w:val="parent-container_left-box_heading"/>
    <w:basedOn w:val="TableNormal"/>
    <w:tblPr/>
  </w:style>
  <w:style w:type="paragraph" w:customStyle="1" w:styleId="skn-mlz1anyParagraph">
    <w:name w:val="skn-mlz1_any Paragraph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paragraph" w:customStyle="1" w:styleId="skn-mlz1singlecolumn">
    <w:name w:val="skn-mlz1_singlecolumn"/>
    <w:basedOn w:val="Normal"/>
    <w:pPr>
      <w:pBdr>
        <w:left w:val="none" w:sz="0" w:space="8" w:color="auto"/>
      </w:pBdr>
    </w:pPr>
  </w:style>
  <w:style w:type="paragraph" w:customStyle="1" w:styleId="skn-mlz1section">
    <w:name w:val="skn-mlz1_section"/>
    <w:basedOn w:val="Normal"/>
  </w:style>
  <w:style w:type="paragraph" w:customStyle="1" w:styleId="skn-mlz1exed-secsinglecolumn">
    <w:name w:val="skn-mlz1_exed-sec_singlecolumn"/>
    <w:basedOn w:val="Normal"/>
    <w:pPr>
      <w:pBdr>
        <w:left w:val="none" w:sz="0" w:space="0" w:color="auto"/>
      </w:pBdr>
    </w:pPr>
  </w:style>
  <w:style w:type="character" w:customStyle="1" w:styleId="skn-mlz1exed-secsinglecolumnexedsectablepindcell">
    <w:name w:val="skn-mlz1_exed-sec_singlecolumn_exedsectable_pindcell"/>
    <w:basedOn w:val="DefaultParagraphFont"/>
  </w:style>
  <w:style w:type="character" w:customStyle="1" w:styleId="skn-mlz1exed-secsinglecolumnexedsectablescho-loc">
    <w:name w:val="skn-mlz1_exed-sec_singlecolumn_exedsectable_scho-loc"/>
    <w:basedOn w:val="DefaultParagraphFont"/>
  </w:style>
  <w:style w:type="paragraph" w:customStyle="1" w:styleId="skn-mlz1exed-seccomp-name">
    <w:name w:val="skn-mlz1_exed-sec_comp-name"/>
    <w:basedOn w:val="Normal"/>
    <w:pPr>
      <w:spacing w:line="240" w:lineRule="atLeast"/>
    </w:pPr>
    <w:rPr>
      <w:b/>
      <w:bCs/>
      <w:sz w:val="22"/>
      <w:szCs w:val="22"/>
    </w:rPr>
  </w:style>
  <w:style w:type="paragraph" w:customStyle="1" w:styleId="skn-mlz1expr-secjob-details">
    <w:name w:val="skn-mlz1_expr-sec_job-details"/>
    <w:basedOn w:val="Normal"/>
    <w:rPr>
      <w:spacing w:val="6"/>
    </w:rPr>
  </w:style>
  <w:style w:type="paragraph" w:customStyle="1" w:styleId="skn-mlz1exed-secsinglecolumnexedsectablescho-locParagraph">
    <w:name w:val="skn-mlz1_exed-sec_singlecolumn_exedsectable_scho-loc Paragraph"/>
    <w:basedOn w:val="Normal"/>
    <w:pPr>
      <w:textAlignment w:val="top"/>
    </w:pPr>
  </w:style>
  <w:style w:type="character" w:customStyle="1" w:styleId="skn-mlz1exed-secsinglecolumnexedsectableright-content">
    <w:name w:val="skn-mlz1_exed-sec_singlecolumn_exedsectable_right-content"/>
    <w:basedOn w:val="DefaultParagraphFont"/>
  </w:style>
  <w:style w:type="paragraph" w:customStyle="1" w:styleId="skn-mlz1job-title">
    <w:name w:val="skn-mlz1_job-title"/>
    <w:basedOn w:val="Normal"/>
    <w:pPr>
      <w:pBdr>
        <w:bottom w:val="none" w:sz="0" w:space="8" w:color="auto"/>
      </w:pBdr>
      <w:spacing w:line="280" w:lineRule="atLeast"/>
    </w:pPr>
    <w:rPr>
      <w:b/>
      <w:bCs/>
      <w:color w:val="E18926"/>
      <w:sz w:val="22"/>
      <w:szCs w:val="22"/>
    </w:rPr>
  </w:style>
  <w:style w:type="paragraph" w:customStyle="1" w:styleId="skn-mlz1ulli">
    <w:name w:val="skn-mlz1_ul_li"/>
    <w:basedOn w:val="Normal"/>
  </w:style>
  <w:style w:type="character" w:customStyle="1" w:styleId="skn-mlz1ulliCharacter">
    <w:name w:val="skn-mlz1_ul_li Character"/>
    <w:basedOn w:val="DefaultParagraphFont"/>
  </w:style>
  <w:style w:type="paragraph" w:customStyle="1" w:styleId="skn-mlz1ullinth-last-child1">
    <w:name w:val="skn-mlz1_ul_li_nth-last-child(1)"/>
    <w:basedOn w:val="Normal"/>
  </w:style>
  <w:style w:type="character" w:customStyle="1" w:styleId="skn-mlz1ullinth-last-child1Character">
    <w:name w:val="skn-mlz1_ul_li_nth-last-child(1) Character"/>
    <w:basedOn w:val="DefaultParagraphFont"/>
  </w:style>
  <w:style w:type="paragraph" w:customStyle="1" w:styleId="skn-mlz1exed-secsinglecolumnexedsectableright-contentParagraph">
    <w:name w:val="skn-mlz1_exed-sec_singlecolumn_exedsectable_right-content Paragraph"/>
    <w:basedOn w:val="Normal"/>
    <w:pPr>
      <w:textAlignment w:val="top"/>
    </w:pPr>
  </w:style>
  <w:style w:type="table" w:customStyle="1" w:styleId="skn-mlz1exed-secsinglecolumnexedsectable">
    <w:name w:val="skn-mlz1_exed-sec_singlecolumn_exedsectable"/>
    <w:basedOn w:val="TableNormal"/>
    <w:tblPr/>
  </w:style>
  <w:style w:type="paragraph" w:customStyle="1" w:styleId="skn-mlz1exed-secparagraph">
    <w:name w:val="skn-mlz1_exed-sec_paragraph"/>
    <w:basedOn w:val="Normal"/>
  </w:style>
  <w:style w:type="character" w:customStyle="1" w:styleId="skn-mlz1exed-secparagraphnth-last-child1right-content">
    <w:name w:val="skn-mlz1_exed-sec_paragraph_nth-last-child(1)_right-content"/>
    <w:basedOn w:val="DefaultParagraphFont"/>
  </w:style>
  <w:style w:type="paragraph" w:customStyle="1" w:styleId="skn-mlz1exed-secparagraphnth-last-child1right-contentParagraph">
    <w:name w:val="skn-mlz1_exed-sec_paragraph_nth-last-child(1)_right-content Paragraph"/>
    <w:basedOn w:val="Normal"/>
  </w:style>
  <w:style w:type="paragraph" w:customStyle="1" w:styleId="skn-mlz1educationjob-detailsspan">
    <w:name w:val="skn-mlz1_education_job-details_span"/>
    <w:basedOn w:val="Normal"/>
    <w:pPr>
      <w:spacing w:line="240" w:lineRule="atLeast"/>
    </w:pPr>
    <w:rPr>
      <w:b/>
      <w:bCs/>
      <w:sz w:val="22"/>
      <w:szCs w:val="22"/>
    </w:rPr>
  </w:style>
  <w:style w:type="paragraph" w:customStyle="1" w:styleId="skn-mlz1disp-block">
    <w:name w:val="skn-mlz1_disp-block"/>
    <w:basedOn w:val="Normal"/>
  </w:style>
  <w:style w:type="character" w:customStyle="1" w:styleId="skn-mlz1sectioneducationdegre-group">
    <w:name w:val="skn-mlz1_section_education_degre-group"/>
    <w:basedOn w:val="DefaultParagraphFont"/>
  </w:style>
  <w:style w:type="character" w:customStyle="1" w:styleId="skn-mlz1sectioneducationeduc-gap-cell">
    <w:name w:val="skn-mlz1_section_education_educ-gap-cell"/>
    <w:basedOn w:val="DefaultParagraphFont"/>
  </w:style>
  <w:style w:type="table" w:customStyle="1" w:styleId="skn-mlz1sectioneducationjob-position">
    <w:name w:val="skn-mlz1_section_education_job-position"/>
    <w:basedOn w:val="TableNormal"/>
    <w:tblPr/>
  </w:style>
  <w:style w:type="paragraph" w:customStyle="1" w:styleId="skn-mlz1educationdivparagraph">
    <w:name w:val="skn-mlz1_education_div_paragraph"/>
    <w:basedOn w:val="Normal"/>
  </w:style>
  <w:style w:type="table" w:customStyle="1" w:styleId="skn-mlz1parent-containerleft-boxsimilar-secheading">
    <w:name w:val="skn-mlz1_parent-container_left-box_similar-sec_heading"/>
    <w:basedOn w:val="TableNormal"/>
    <w:tblPr/>
  </w:style>
  <w:style w:type="character" w:customStyle="1" w:styleId="skn-mlz1sectionthree-colparagraph">
    <w:name w:val="skn-mlz1_section_three-col_paragraph"/>
    <w:basedOn w:val="DefaultParagraphFont"/>
  </w:style>
  <w:style w:type="character" w:customStyle="1" w:styleId="skn-mlz1parent-containerleft-boxsimilar-secsinglecolumn">
    <w:name w:val="skn-mlz1_parent-container_left-box_similar-sec_singlecolumn"/>
    <w:basedOn w:val="DefaultParagraphFont"/>
  </w:style>
  <w:style w:type="paragraph" w:customStyle="1" w:styleId="skn-mlz1parent-containerleft-boxsimilar-secsinglecolumnParagraph">
    <w:name w:val="skn-mlz1_parent-container_left-box_similar-sec_singlecolumn Paragraph"/>
    <w:basedOn w:val="Normal"/>
  </w:style>
  <w:style w:type="table" w:customStyle="1" w:styleId="skn-mlz1sectionthree-collnggparatable">
    <w:name w:val="skn-mlz1_section_three-col_lnggparatable"/>
    <w:basedOn w:val="TableNormal"/>
    <w:tblPr/>
  </w:style>
  <w:style w:type="paragraph" w:customStyle="1" w:styleId="skn-mlz1similar-secparagraph">
    <w:name w:val="skn-mlz1_similar-sec_paragraph"/>
    <w:basedOn w:val="Normal"/>
  </w:style>
  <w:style w:type="table" w:customStyle="1" w:styleId="skn-mlz1parent-containerrefe-secheading">
    <w:name w:val="skn-mlz1_parent-container_refe-sec_heading"/>
    <w:basedOn w:val="TableNormal"/>
    <w:tblPr/>
  </w:style>
  <w:style w:type="paragraph" w:customStyle="1" w:styleId="skn-mlz1cmn-secparagraph">
    <w:name w:val="skn-mlz1_cmn-sec_paragraph"/>
    <w:basedOn w:val="Normal"/>
  </w:style>
  <w:style w:type="paragraph" w:customStyle="1" w:styleId="skn-mlz1parent-containerdivParagraph">
    <w:name w:val="skn-mlz1_parent-container &gt; div Paragraph"/>
    <w:basedOn w:val="Normal"/>
    <w:pPr>
      <w:pBdr>
        <w:top w:val="none" w:sz="0" w:space="20" w:color="auto"/>
      </w:pBdr>
    </w:pPr>
  </w:style>
  <w:style w:type="table" w:customStyle="1" w:styleId="skn-mlz1parent-container">
    <w:name w:val="skn-mlz1_parent-container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Ankit Verma</dc:title>
  <cp:revision>0</cp:revision>
</cp:coreProperties>
</file>