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Aniket</w:t>
            </w:r>
            <w:r>
              <w:rPr>
                <w:rStyle w:val="skn-slo7top-left-boxname-sec"/>
                <w:b/>
                <w:bCs/>
                <w:color w:val="050505"/>
                <w:bdr w:val="none" w:color="auto" w:sz="0" w:space="0"/>
                <w:vertAlign w:val="baseline"/>
              </w:rPr>
              <w:t xml:space="preserve"> </w:t>
            </w:r>
            <w:r>
              <w:rPr>
                <w:rStyle w:val="span"/>
                <w:b/>
                <w:bCs/>
                <w:color w:val="050505"/>
              </w:rPr>
              <w:t>Kulkarni</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696969"/>
                <w:spacing w:val="5"/>
                <w:bdr w:val="none" w:color="auto" w:sz="0" w:space="0"/>
                <w:vertAlign w:val="baseline"/>
              </w:rPr>
            </w:pPr>
            <w:r>
              <w:rPr>
                <w:rStyle w:val="span"/>
                <w:b w:val="0"/>
                <w:bCs w:val="0"/>
              </w:rPr>
              <w:t>Senior Internal Auditor</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aniket.kulkarni@example.com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Pune</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Maharashtra</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411045</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18 August 1988</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Experienced Senior Internal Auditor with expertise in risk assessment, internal controls, and SOX compliance. Demonstrated ability to identify control gaps, recommend actionable solutions, and coordinate with stakeholders to implement improvements. Seeking to leverage skills and experience to contribute to a dynamic audit team and support organizational growth.</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Internal Audit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Risk Assessment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Process Audits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Internal Controls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SOX Compliance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Audit Planning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Report Writing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Compliance Review</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Stakeholder Coordination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Control Testing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Senior Internal Auditor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Pune</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Maharashtra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Tata Motors Limited</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April 2021</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Planned and executed risk-based internal audits across manufacturing and support functions.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Reviewed business processes to identify control gaps and operational inefficiencies.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Conducted walkthroughs and tested key internal controls as per audit programs.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Prepared detailed audit reports highlighting observations, risks, and actionable recommendations.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with process owners to agree corrective actions and closure timelines.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Monitored audit issue closure status and reported progress to audit committee.</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statutory and management audits by sharing internal audit findings and documentation.</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Internal Auditor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Bengaluru</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Infosys Limited</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January 2018</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March 2021</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Performed internal audits for finance, procurement, and IT processes.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in annual audit planning based on enterprise risk assessment.</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Tested SOX controls and documented results as per defined methodologies.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Identified control weaknesses and discussed practical remediation steps with stakeholders.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audit working papers and ensured compliance with audit standards.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Participated in closing meetings and followed up on audit observations.</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external auditors by providing internal control testing evidence.</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Audit Executive</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Mumbai</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Grant Thornton India LLP</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July 2015</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December 2017</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3"/>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Executed internal audit assignments for mid-sized corporate clients.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Reviewed financial controls, operational procedures, and compliance requirements.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Collected audit evidence through interviews, document review, and data analysis.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Prepared draft audit reports under guidance of audit managers.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in risk assessment and audit scope finalization activities.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with client teams for audit schedules and information requests.</w:t>
            </w:r>
          </w:p>
          <w:p>
            <w:pPr>
              <w:pStyle w:val="skn-slo7ullinth-last-child1"/>
              <w:numPr>
                <w:ilvl w:val="0"/>
                <w:numId w:val="3"/>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Ensured timely completion of audit assignments within agreed timelines.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10th Standard</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St. Joseph's High School</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2003</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12th Standard</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Fergusson Junior College</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2005</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Bachelor of Commerce (B.Com)</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Accounting</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University of Pune</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April 2008</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54"/>
        <w:gridCol w:w="782"/>
        <w:gridCol w:w="5164"/>
      </w:tblGrid>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4"/>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ICAI Certificate Course on Internal Audit</w:t>
            </w:r>
          </w:p>
        </w:tc>
        <w:tc>
          <w:tcPr>
            <w:tcW w:w="600" w:type="dxa"/>
            <w:tcMar>
              <w:bottom w:w="0" w:type="dxa"/>
            </w:tcMar>
          </w:tcPr>
          <w:p/>
        </w:tc>
        <w:tc>
          <w:tcPr>
            <w:tcW w:w="5250" w:type="dxa"/>
            <w:tcMar>
              <w:left w:w="0" w:type="dxa"/>
              <w:bottom w:w="0" w:type="dxa"/>
            </w:tcMar>
          </w:tcPr>
          <w:p>
            <w:pPr>
              <w:pStyle w:val="p"/>
              <w:numPr>
                <w:ilvl w:val="0"/>
                <w:numId w:val="5"/>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NSE Academy Certification in Corporate Governance</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Enterprise Risk Assessment, Supported annual risk assessment covering finance and operations. Process Improvement Review, Conducted audit-led review to streamline procurement controls.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521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Personal Information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Gender: Male</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52"/>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Industry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Corporate Audit and Risk Advisory</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878"/>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Accomplishments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6"/>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Closed high-risk audit observations within timelines at Tata Motors Limited.</w:t>
      </w:r>
    </w:p>
    <w:p>
      <w:pPr>
        <w:pStyle w:val="skn-slo7ulli"/>
        <w:numPr>
          <w:ilvl w:val="0"/>
          <w:numId w:val="6"/>
        </w:numPr>
        <w:spacing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Appreciated for SOX audit support during annual reviews at Infosys Limited.</w:t>
      </w:r>
    </w:p>
    <w:p>
      <w:pPr>
        <w:pStyle w:val="skn-slo7ullinth-last-child1"/>
        <w:numPr>
          <w:ilvl w:val="0"/>
          <w:numId w:val="6"/>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Recognized for audit quality and documentation at Grant Thornton India LLP.</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CEA3D94F-6CA9-4E75-8863-1B8FDB454CAD}"/>
    <w:embedBold r:id="rId2" w:fontKey="{FC7736A0-2FD7-4D73-BEF0-D7099C91BB42}"/>
  </w:font>
  <w:font w:name="Open Sans">
    <w:charset w:val="00"/>
    <w:family w:val="auto"/>
    <w:pitch w:val="default"/>
    <w:embedRegular r:id="rId3" w:fontKey="{721C7250-CF1C-4F8D-9CD7-61079276AE87}"/>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696969"/>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paragraph" w:customStyle="1" w:styleId="skn-slo7disp-block">
    <w:name w:val="skn-slo7_disp-block"/>
    <w:basedOn w:val="Normal"/>
  </w:style>
  <w:style w:type="character" w:customStyle="1" w:styleId="skn-slo7clr-pickr">
    <w:name w:val="skn-slo7_clr-pickr"/>
    <w:basedOn w:val="DefaultParagraphFont"/>
    <w:rPr>
      <w:color w:val="696969"/>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character" w:customStyle="1" w:styleId="skn-slo7spanempty">
    <w:name w:val="skn-slo7_span_empty"/>
    <w:basedOn w:val="DefaultParagraphFont"/>
    <w:rPr>
      <w:vanish/>
    </w:rPr>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Aniket Kulkarni</dc:title>
  <cp:revision>0</cp:revision>
</cp:coreProperties>
</file>