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E0A83A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z w:val="48"/>
                <w:szCs w:val="48"/>
              </w:rPr>
              <w:t>Rohan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E0A83A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z w:val="48"/>
                <w:szCs w:val="48"/>
              </w:rPr>
              <w:t>Iyer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Senior Equity Research Analyst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rohan.iyer@example.com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560076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August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1989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Experienced in equity research and investment analysis, specializing in large-cap and mid-cap company coverage. Proficient in advanced financial modeling, earnings forecasting, and sector research to support client investment decisions. Seeking a Senior Equity Research Analyst role to leverage expertise in guiding investment strategies and enhancing portfolio performance.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3"/>
        <w:gridCol w:w="780"/>
        <w:gridCol w:w="5046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Equity Valuation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 Financial Modeling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Earnings Forecasting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Sector Research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Investment Analysis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Company Coverage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Financial Statement Analysis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Client Presentations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 Trend Analysis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Research Report Writing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Senior Equity Research Analyst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HDFC Securities Ltd.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Karnataka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2021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Led equity coverage for large-cap companies and provided timely investment recommendations to institutional and retail clients.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Reviewed and finalized detailed financial models including forecasts, sensitivity analysis, and valuation scenarios.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management meetings and earnings calls to assess strategy, risks, and long-term growth drivers.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Guided junior analysts in research methodologies, report writing standards, and financial model accuracy.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sector reports highlighting industry trends, regulatory impact, and competitive positioning.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sales teams to explain research views and support client investment decisions.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Monitored macroeconomic indicators and corporate actions impacting covered companies and sectors.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Equity Research Analyst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Motilal Oswal Financial Services Ltd.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2018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2021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independent equity coverage for mid-cap stocks across manufacturing and consumer sectors.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Built detailed financial models and valuation frameworks to support buy, hold, and sell recommendations.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quarterly result update notes within strict timelines for internal and external distribution.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Tracked sector developments and updated earnings assumptions based on business performance.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Engaged with company management teams to gather qualitative insights and operational clarity.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portfolio managers with customized analysis and ad-hoc research requests.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high accuracy in forecasts through disciplined financial statement analysis.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Equity Research Associate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Edelweiss Financial Services Ltd.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July 2015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December 2017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senior analysts in building financial models and valuation summaries for coverage companies.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Collected and analyzed data from annual reports, investor presentations, and regulatory filings.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draft research notes and supported initiation and result update reports.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Tracked daily stock performance and flagged key market movements to the research team.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historical financial databases ensuring data consistency and audit readiness.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sector research through peer analysis and trend identification.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charts and exhibits for client-ready research presentations.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Commerce (B.Com)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Accounting and Finance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St. Joseph's College of Commerce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E0A83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Karnataka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2015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Higher Secondary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12th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2012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643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Secondary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10th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2010</w:t>
                  </w: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46"/>
        <w:gridCol w:w="782"/>
        <w:gridCol w:w="5032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 Equity Research Certification – NSE Academy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Financial Modeling and Valuation Program – BSE Institute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NISM Series XV – Research Analyst Certification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CFA Level II – Cleared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Led initiation coverage for a large-cap FMCG company including valuation, risks, and long-term investment thesis. Prepared comprehensive sector report on Indian capital goods industry focusing on growth outlook and challenges.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Industry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Capital Markets and Equity Research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at HDFC Securities Ltd. for accurate stock recommendations during volatile market conditions.</w:t>
      </w:r>
    </w:p>
    <w:p>
      <w:pPr>
        <w:pStyle w:val="skn-slo3ulliParagraph"/>
        <w:numPr>
          <w:ilvl w:val="0"/>
          <w:numId w:val="18"/>
        </w:numPr>
        <w:spacing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Delivered high-impact research coverage at Motilal Oswal adopted by multiple institutional clients.</w:t>
      </w:r>
    </w:p>
    <w:p>
      <w:pPr>
        <w:pStyle w:val="skn-slo3ullinth-last-child1Paragraph"/>
        <w:numPr>
          <w:ilvl w:val="0"/>
          <w:numId w:val="18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Appreciated at Edelweiss Financial Services Ltd. for consistent research quality and forecast accuracy.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B31DF30-0F9E-46CB-8A86-861073625EE6}"/>
    <w:embedBold r:id="rId2" w:fontKey="{71BE7457-D57E-4EB1-AB00-96CCCF89836C}"/>
    <w:embedItalic r:id="rId3" w:fontKey="{A6900273-A41F-4E69-B42E-8D11D4F48FA4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E0A83A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E0A83A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txt-bold">
    <w:name w:val="skn-slo3_txt-bold"/>
    <w:basedOn w:val="DefaultParagraphFont"/>
    <w:rPr>
      <w:b/>
      <w:bCs/>
    </w:rPr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Iyer</dc:title>
  <cp:revision>0</cp:revision>
</cp:coreProperties>
</file>