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6pagesize"/>
        <w:tblW w:w="0" w:type="auto"/>
        <w:tblCellSpacing w:w="0" w:type="dxa"/>
        <w:tblLayout w:type="fixed"/>
        <w:tblCellMar>
          <w:top w:w="0" w:type="dxa"/>
          <w:left w:w="0" w:type="dxa"/>
          <w:bottom w:w="0" w:type="dxa"/>
          <w:right w:w="0" w:type="dxa"/>
        </w:tblCellMar>
        <w:tblLook w:val="05E0"/>
      </w:tblPr>
      <w:tblGrid>
        <w:gridCol w:w="4160"/>
        <w:gridCol w:w="60"/>
        <w:gridCol w:w="420"/>
        <w:gridCol w:w="712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60" w:type="dxa"/>
            <w:tcMar>
              <w:top w:w="0" w:type="dxa"/>
              <w:left w:w="0" w:type="dxa"/>
              <w:bottom w:w="0" w:type="dxa"/>
              <w:right w:w="0" w:type="dxa"/>
            </w:tcMar>
            <w:vAlign w:val="top"/>
            <w:hideMark/>
          </w:tcPr>
          <w:tbl>
            <w:tblPr>
              <w:tblStyle w:val="skn-mly6left-boxleftBoxTable"/>
              <w:tblW w:w="0" w:type="auto"/>
              <w:tblCellSpacing w:w="0" w:type="dxa"/>
              <w:tblLayout w:type="fixed"/>
              <w:tblCellMar>
                <w:top w:w="0" w:type="dxa"/>
                <w:left w:w="0" w:type="dxa"/>
                <w:bottom w:w="0" w:type="dxa"/>
                <w:right w:w="0" w:type="dxa"/>
              </w:tblCellMar>
              <w:tblLook w:val="05E0"/>
            </w:tblPr>
            <w:tblGrid>
              <w:gridCol w:w="480"/>
              <w:gridCol w:w="3440"/>
              <w:gridCol w:w="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shd w:val="clear" w:color="auto" w:fill="FFFFFF"/>
                  <w:tcMar>
                    <w:top w:w="0" w:type="dxa"/>
                    <w:left w:w="0" w:type="dxa"/>
                    <w:bottom w:w="0" w:type="dxa"/>
                    <w:right w:w="0" w:type="dxa"/>
                  </w:tcMar>
                  <w:vAlign w:val="top"/>
                  <w:hideMark/>
                </w:tcPr>
                <w:p>
                  <w:r>
                    <w:pict>
                      <v:rect id="_x0000_s1025" style="width:208pt;height:24pt;margin-top:0;margin-left:0;mso-position-horizontal-relative:page;mso-position-vertical-relative:page;position:absolute;z-index:251658240" o:allowincell="f" fillcolor="white" stroked="f">
                        <v:path strokeok="f"/>
                      </v:rect>
                    </w:pict>
                  </w:r>
                </w:p>
              </w:tc>
              <w:tc>
                <w:tcPr>
                  <w:tcW w:w="34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c>
                <w:tcPr>
                  <w:tcW w:w="2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c>
                <w:tcPr>
                  <w:tcW w:w="3440" w:type="dxa"/>
                  <w:tcMar>
                    <w:top w:w="0" w:type="dxa"/>
                    <w:left w:w="0" w:type="dxa"/>
                    <w:bottom w:w="0" w:type="dxa"/>
                    <w:right w:w="0" w:type="dxa"/>
                  </w:tcMar>
                  <w:vAlign w:val="top"/>
                  <w:hideMark/>
                </w:tcPr>
                <w:p>
                  <w:pPr>
                    <w:pStyle w:val="skn-mly6left-boxsectionname-sec"/>
                    <w:pBdr>
                      <w:top w:val="none" w:sz="0" w:space="0" w:color="auto"/>
                      <w:left w:val="none" w:sz="0" w:space="0" w:color="auto"/>
                      <w:bottom w:val="none" w:sz="0" w:space="0" w:color="auto"/>
                      <w:right w:val="none" w:sz="0" w:space="0" w:color="auto"/>
                    </w:pBdr>
                    <w:spacing w:before="0" w:line="200" w:lineRule="exact"/>
                    <w:ind w:left="0" w:right="0"/>
                    <w:rPr>
                      <w:rStyle w:val="skn-mly6left-boxleftBoxLastRowdiv"/>
                      <w:rFonts w:ascii="Open Sans" w:eastAsia="Open Sans" w:hAnsi="Open Sans" w:cs="Open Sans"/>
                      <w:b w:val="0"/>
                      <w:bCs w:val="0"/>
                      <w:color w:val="181818"/>
                      <w:sz w:val="20"/>
                      <w:szCs w:val="20"/>
                    </w:rPr>
                  </w:pPr>
                </w:p>
                <w:p>
                  <w:pPr>
                    <w:pStyle w:val="skn-mly6name"/>
                    <w:pBdr>
                      <w:top w:val="none" w:sz="0" w:space="0" w:color="auto"/>
                      <w:left w:val="none" w:sz="0" w:space="0" w:color="auto"/>
                      <w:bottom w:val="none" w:sz="0" w:space="0" w:color="auto"/>
                      <w:right w:val="none" w:sz="0" w:space="0" w:color="auto"/>
                    </w:pBdr>
                    <w:spacing w:before="0" w:after="0" w:line="680" w:lineRule="exact"/>
                    <w:ind w:left="0" w:right="0"/>
                    <w:rPr>
                      <w:rStyle w:val="skn-mly6left-boxleftBoxLastRowdiv"/>
                      <w:rFonts w:ascii="Poppins SemiBold" w:eastAsia="Poppins SemiBold" w:hAnsi="Poppins SemiBold" w:cs="Poppins SemiBold"/>
                      <w:b w:val="0"/>
                      <w:bCs w:val="0"/>
                      <w:caps/>
                      <w:color w:val="181818"/>
                      <w:sz w:val="60"/>
                      <w:szCs w:val="60"/>
                    </w:rPr>
                  </w:pPr>
                  <w:r>
                    <w:rPr>
                      <w:rStyle w:val="skn-mly6anyCharacter"/>
                      <w:b w:val="0"/>
                      <w:bCs w:val="0"/>
                      <w:caps/>
                      <w:color w:val="181818"/>
                    </w:rPr>
                    <w:t>Rohan</w:t>
                  </w:r>
                  <w:r>
                    <w:rPr>
                      <w:rStyle w:val="skn-mly6left-boxleftBoxLastRowdiv"/>
                      <w:b w:val="0"/>
                      <w:bCs w:val="0"/>
                      <w:caps/>
                      <w:color w:val="181818"/>
                    </w:rPr>
                    <w:t xml:space="preserve"> </w:t>
                  </w:r>
                  <w:r>
                    <w:rPr>
                      <w:rStyle w:val="skn-mly6anyCharacter"/>
                      <w:b w:val="0"/>
                      <w:bCs w:val="0"/>
                      <w:caps/>
                      <w:color w:val="181818"/>
                    </w:rPr>
                    <w:t>Deshpande</w:t>
                  </w:r>
                </w:p>
                <w:p>
                  <w:pPr>
                    <w:pStyle w:val="skn-mly6resume-title"/>
                    <w:pBdr>
                      <w:top w:val="none" w:sz="0" w:space="5" w:color="auto"/>
                      <w:left w:val="none" w:sz="0" w:space="0" w:color="auto"/>
                      <w:bottom w:val="none" w:sz="0" w:space="0" w:color="auto"/>
                      <w:right w:val="none" w:sz="0" w:space="0" w:color="auto"/>
                    </w:pBdr>
                    <w:spacing w:before="0" w:after="200"/>
                    <w:ind w:left="0" w:right="0"/>
                    <w:rPr>
                      <w:rStyle w:val="skn-mly6left-boxleftBoxLastRowdiv"/>
                      <w:rFonts w:ascii="Poppins SemiBold" w:eastAsia="Poppins SemiBold" w:hAnsi="Poppins SemiBold" w:cs="Poppins SemiBold"/>
                      <w:b w:val="0"/>
                      <w:bCs w:val="0"/>
                      <w:color w:val="217C7C"/>
                      <w:spacing w:val="6"/>
                      <w:sz w:val="28"/>
                      <w:szCs w:val="28"/>
                    </w:rPr>
                  </w:pPr>
                  <w:r>
                    <w:rPr>
                      <w:rStyle w:val="skn-mly6anyCharacter"/>
                      <w:b w:val="0"/>
                      <w:bCs w:val="0"/>
                    </w:rPr>
                    <w:t>Risk Analyst</w:t>
                  </w: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+91 98765 43210</w:t>
                        </w:r>
                        <w:r>
                          <w:rPr>
                            <w:rStyle w:val="skn-mly6cntc-secaddressicon-rowdiv"/>
                            <w:rFonts w:ascii="Open Sans" w:eastAsia="Open Sans" w:hAnsi="Open Sans" w:cs="Open Sans"/>
                            <w:b w:val="0"/>
                            <w:bCs w:val="0"/>
                            <w:color w:val="181818"/>
                            <w:sz w:val="20"/>
                            <w:szCs w:val="20"/>
                          </w:rPr>
                          <w:t xml:space="preserve"> </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rohan.deshpande@example.com</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Pune</w:t>
                        </w:r>
                        <w:r>
                          <w:rPr>
                            <w:rStyle w:val="skn-mly6anyCharacter"/>
                            <w:rFonts w:ascii="Open Sans" w:eastAsia="Open Sans" w:hAnsi="Open Sans" w:cs="Open Sans"/>
                            <w:b w:val="0"/>
                            <w:bCs w:val="0"/>
                            <w:color w:val="181818"/>
                            <w:sz w:val="20"/>
                            <w:szCs w:val="20"/>
                          </w:rPr>
                          <w:t>,</w:t>
                        </w:r>
                        <w:r>
                          <w:rPr>
                            <w:rStyle w:val="skn-mly6cntc-secaddressicon-rowdiv"/>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Maharashtra</w:t>
                        </w:r>
                        <w:r>
                          <w:rPr>
                            <w:rStyle w:val="skn-mly6cntc-secaddressicon-rowdiv"/>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411045</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inline>
                          </w:drawing>
                        </w:r>
                      </w:p>
                    </w:tc>
                    <w:tc>
                      <w:tcPr>
                        <w:tcW w:w="28" w:type="dxa"/>
                        <w:tcMar>
                          <w:top w:w="0" w:type="dxa"/>
                          <w:left w:w="0" w:type="dxa"/>
                          <w:bottom w:w="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userdetailicon-rownth-last-child1div"/>
                            <w:rFonts w:ascii="Open Sans" w:eastAsia="Open Sans" w:hAnsi="Open Sans" w:cs="Open Sans"/>
                            <w:b w:val="0"/>
                            <w:bCs w:val="0"/>
                            <w:color w:val="181818"/>
                            <w:sz w:val="20"/>
                            <w:szCs w:val="20"/>
                          </w:rPr>
                          <w:t> </w:t>
                        </w:r>
                      </w:p>
                    </w:tc>
                    <w:tc>
                      <w:tcPr>
                        <w:tcW w:w="3132" w:type="dxa"/>
                        <w:tcMar>
                          <w:top w:w="0" w:type="dxa"/>
                          <w:left w:w="0" w:type="dxa"/>
                          <w:bottom w:w="0" w:type="dxa"/>
                          <w:right w:w="0" w:type="dxa"/>
                        </w:tcMar>
                        <w:vAlign w:val="center"/>
                        <w:hideMark/>
                      </w:tcPr>
                      <w:p>
                        <w:pPr>
                          <w:spacing w:line="240" w:lineRule="atLeast"/>
                          <w:rPr>
                            <w:rStyle w:val="skn-mly6cntc-secuserdetailicon-rownth-last-child1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12 September 1993</w:t>
                        </w:r>
                        <w:r>
                          <w:rPr>
                            <w:rStyle w:val="skn-mly6cntc-secuserdetailicon-rownth-last-child1div"/>
                            <w:rFonts w:ascii="Open Sans" w:eastAsia="Open Sans" w:hAnsi="Open Sans" w:cs="Open Sans"/>
                            <w:b w:val="0"/>
                            <w:bCs w:val="0"/>
                            <w:color w:val="181818"/>
                            <w:sz w:val="20"/>
                            <w:szCs w:val="20"/>
                          </w:rPr>
                          <w:t xml:space="preserve">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Bringing expertise in risk assessment and regulatory compliance, with a focus on data analysis and internal controls. Skilled in preparing risk reports and dashboards for senior management, supporting stress testing, and ensuring alignment with policies. Experienced in monitoring risk indicators and coordinating with cross-functional teams.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spacing w:before="0" w:line="240" w:lineRule="atLeast"/>
                    <w:ind w:left="0" w:right="0"/>
                    <w:rPr>
                      <w:rStyle w:val="skn-mly6left-boxleftBoxLastRowdiv"/>
                      <w:rFonts w:ascii="Open Sans" w:eastAsia="Open Sans" w:hAnsi="Open Sans" w:cs="Open Sans"/>
                      <w:b w:val="0"/>
                      <w:bCs w:val="0"/>
                      <w:color w:val="181818"/>
                      <w:sz w:val="20"/>
                      <w:szCs w:val="20"/>
                    </w:rPr>
                  </w:pPr>
                  <w:r>
                    <w:rPr>
                      <w:rStyle w:val="skn-mly6sectiontitle"/>
                      <w:b/>
                      <w:bCs/>
                      <w:caps/>
                    </w:rPr>
                    <w:t>Skills</w:t>
                  </w:r>
                  <w:r>
                    <w:rPr>
                      <w:rStyle w:val="skn-mly6left-boxleftBoxLastRow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numPr>
                      <w:ilvl w:val="0"/>
                      <w:numId w:val="1"/>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Risk Assessment</w:t>
                  </w:r>
                </w:p>
                <w:p>
                  <w:pPr>
                    <w:pStyle w:val="skn-mly6any"/>
                    <w:numPr>
                      <w:ilvl w:val="0"/>
                      <w:numId w:val="2"/>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Credit Risk Analysis</w:t>
                  </w:r>
                </w:p>
                <w:p>
                  <w:pPr>
                    <w:pStyle w:val="skn-mly6any"/>
                    <w:numPr>
                      <w:ilvl w:val="0"/>
                      <w:numId w:val="3"/>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Operational Risk</w:t>
                  </w:r>
                </w:p>
                <w:p>
                  <w:pPr>
                    <w:pStyle w:val="skn-mly6any"/>
                    <w:numPr>
                      <w:ilvl w:val="0"/>
                      <w:numId w:val="4"/>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Risk Reporting</w:t>
                  </w:r>
                </w:p>
                <w:p>
                  <w:pPr>
                    <w:pStyle w:val="skn-mly6any"/>
                    <w:numPr>
                      <w:ilvl w:val="0"/>
                      <w:numId w:val="5"/>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Internal Controls</w:t>
                  </w:r>
                </w:p>
                <w:p>
                  <w:pPr>
                    <w:pStyle w:val="skn-mly6any"/>
                    <w:numPr>
                      <w:ilvl w:val="0"/>
                      <w:numId w:val="6"/>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Regulatory Compliance</w:t>
                  </w:r>
                </w:p>
                <w:p>
                  <w:pPr>
                    <w:pStyle w:val="skn-mly6any"/>
                    <w:numPr>
                      <w:ilvl w:val="0"/>
                      <w:numId w:val="7"/>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Data Analysis</w:t>
                  </w:r>
                </w:p>
                <w:p>
                  <w:pPr>
                    <w:pStyle w:val="skn-mly6any"/>
                    <w:numPr>
                      <w:ilvl w:val="0"/>
                      <w:numId w:val="8"/>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Risk Dashboards</w:t>
                  </w:r>
                </w:p>
                <w:p>
                  <w:pPr>
                    <w:pStyle w:val="skn-mly6any"/>
                    <w:numPr>
                      <w:ilvl w:val="0"/>
                      <w:numId w:val="9"/>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Policy Review</w:t>
                  </w:r>
                </w:p>
                <w:p>
                  <w:pPr>
                    <w:pStyle w:val="skn-mly6any"/>
                    <w:numPr>
                      <w:ilvl w:val="0"/>
                      <w:numId w:val="10"/>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Process Audits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spacing w:before="0" w:line="240" w:lineRule="atLeast"/>
                    <w:ind w:left="0" w:right="0"/>
                    <w:rPr>
                      <w:rStyle w:val="skn-mly6left-boxleftBoxLastRowdiv"/>
                      <w:rFonts w:ascii="Open Sans" w:eastAsia="Open Sans" w:hAnsi="Open Sans" w:cs="Open Sans"/>
                      <w:b w:val="0"/>
                      <w:bCs w:val="0"/>
                      <w:color w:val="181818"/>
                      <w:sz w:val="20"/>
                      <w:szCs w:val="20"/>
                    </w:rPr>
                  </w:pPr>
                  <w:r>
                    <w:rPr>
                      <w:rStyle w:val="skn-mly6sectiontitle"/>
                      <w:b/>
                      <w:bCs/>
                      <w:caps/>
                    </w:rPr>
                    <w:t>References</w:t>
                  </w:r>
                  <w:r>
                    <w:rPr>
                      <w:rStyle w:val="skn-mly6left-boxleftBoxLastRow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References available upon request</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tc>
              <w:tc>
                <w:tcPr>
                  <w:tcW w:w="240" w:type="dxa"/>
                  <w:tcMar>
                    <w:top w:w="0" w:type="dxa"/>
                    <w:left w:w="0" w:type="dxa"/>
                    <w:bottom w:w="0" w:type="dxa"/>
                    <w:right w:w="0" w:type="dxa"/>
                  </w:tcMar>
                  <w:vAlign w:val="top"/>
                  <w:hideMark/>
                </w:tcPr>
                <w:p>
                  <w:pPr>
                    <w:pStyle w:val="skn-mly6left-boxleftBoxLastRowdivParagraph"/>
                    <w:spacing w:line="240" w:lineRule="atLeast"/>
                    <w:ind w:left="0" w:right="0"/>
                    <w:textAlignment w:val="auto"/>
                    <w:rPr>
                      <w:rStyle w:val="skn-mly6left-boxleftBoxLastRowdiv"/>
                      <w:rFonts w:ascii="Open Sans" w:eastAsia="Open Sans" w:hAnsi="Open Sans" w:cs="Open Sans"/>
                      <w:b w:val="0"/>
                      <w:bCs w:val="0"/>
                      <w:color w:val="181818"/>
                      <w:sz w:val="20"/>
                      <w:szCs w:val="20"/>
                    </w:rPr>
                  </w:pPr>
                </w:p>
              </w:tc>
            </w:tr>
          </w:tbl>
          <w:p/>
        </w:tc>
        <w:tc>
          <w:tcPr>
            <w:tcW w:w="60" w:type="dxa"/>
            <w:shd w:val="clear" w:color="auto" w:fill="A6CBCB"/>
            <w:tcMar>
              <w:top w:w="0" w:type="dxa"/>
              <w:left w:w="0" w:type="dxa"/>
              <w:bottom w:w="0" w:type="dxa"/>
              <w:right w:w="0" w:type="dxa"/>
            </w:tcMar>
            <w:vAlign w:val="top"/>
            <w:hideMark/>
          </w:tcPr>
          <w:p/>
        </w:tc>
        <w:tc>
          <w:tcPr>
            <w:tcW w:w="420" w:type="dxa"/>
            <w:tcMar>
              <w:top w:w="0" w:type="dxa"/>
              <w:left w:w="0" w:type="dxa"/>
              <w:bottom w:w="0" w:type="dxa"/>
              <w:right w:w="0" w:type="dxa"/>
            </w:tcMar>
            <w:vAlign w:val="top"/>
            <w:hideMark/>
          </w:tcPr>
          <w:p/>
        </w:tc>
        <w:tc>
          <w:tcPr>
            <w:tcW w:w="712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Experience</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vanish/>
                <w:color w:val="181818"/>
                <w:sz w:val="20"/>
                <w:szCs w:val="20"/>
              </w:rPr>
            </w:pPr>
            <w:r>
              <w:rPr>
                <w:rStyle w:val="skn-mly6div"/>
                <w:rFonts w:ascii="Open Sans" w:eastAsia="Open Sans" w:hAnsi="Open Sans" w:cs="Open Sans"/>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217C7C"/>
                      <w:sz w:val="22"/>
                      <w:szCs w:val="22"/>
                    </w:rPr>
                  </w:pPr>
                  <w:r>
                    <w:rPr>
                      <w:rStyle w:val="skn-mly6right-boxjob-positiondiv"/>
                      <w:rFonts w:ascii="Poppins" w:eastAsia="Poppins" w:hAnsi="Poppins" w:cs="Poppins"/>
                      <w:b/>
                      <w:bCs/>
                      <w:color w:val="217C7C"/>
                      <w:sz w:val="22"/>
                      <w:szCs w:val="22"/>
                    </w:rPr>
                    <w:t>Risk Analyst</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HDFC Bank Ltd</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Aug 2020</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Present</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Mumbai</w:t>
                  </w:r>
                  <w:r>
                    <w:rPr>
                      <w:rStyle w:val="skn-mly6right-boxjob-positiondiv"/>
                      <w:rFonts w:ascii="Open Sans" w:eastAsia="Open Sans" w:hAnsi="Open Sans" w:cs="Open Sans"/>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y6right-boxjob-positiondiv"/>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11"/>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Conducted credit risk assessments for retail and corporate portfolios to identify exposure levels and potential default risks.</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Prepared periodic risk reports and dashboards for senior management review and regulatory submissions.</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Reviewed internal control processes and highlighted gaps impacting operational and financial risk.</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Monitored key risk indicators and escalated deviations as per internal risk management guidelines.</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Coordinated with compliance and audit teams during internal and external audit exercises.</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Supported stress testing activities by providing data inputs and validating risk assumptions.</w:t>
            </w:r>
          </w:p>
          <w:p>
            <w:pPr>
              <w:pStyle w:val="skn-mly6ullinth-last-child1"/>
              <w:numPr>
                <w:ilvl w:val="0"/>
                <w:numId w:val="11"/>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Maintained risk documentation and ensured alignment with RBI guidelines and internal policies.</w:t>
            </w:r>
          </w:p>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217C7C"/>
                      <w:sz w:val="22"/>
                      <w:szCs w:val="22"/>
                    </w:rPr>
                  </w:pPr>
                  <w:r>
                    <w:rPr>
                      <w:rStyle w:val="skn-mly6right-boxjob-positiondiv"/>
                      <w:rFonts w:ascii="Poppins" w:eastAsia="Poppins" w:hAnsi="Poppins" w:cs="Poppins"/>
                      <w:b/>
                      <w:bCs/>
                      <w:color w:val="217C7C"/>
                      <w:sz w:val="22"/>
                      <w:szCs w:val="22"/>
                    </w:rPr>
                    <w:t>Risk Analyst</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ICICI Prudential Life Insurance</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Jun 2018</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Jul 2020</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Pune</w:t>
                  </w:r>
                  <w:r>
                    <w:rPr>
                      <w:rStyle w:val="skn-mly6right-boxjob-positiondiv"/>
                      <w:rFonts w:ascii="Open Sans" w:eastAsia="Open Sans" w:hAnsi="Open Sans" w:cs="Open Sans"/>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y6right-boxjob-positiondiv"/>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12"/>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Assisted in operational risk identification across underwriting, claims, and policy servicing processes.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Analyzed incident reports and prepared root cause analysis with corrective action recommendations.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Supported enterprise risk assessments and updated risk registers on periodic basis.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Prepared MIS reports highlighting risk trends, control effectiveness, and mitigation status.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Coordinated risk awareness sessions for business teams on key operational risks.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Reviewed policy documents to ensure adherence to internal risk management frameworks.</w:t>
            </w:r>
          </w:p>
          <w:p>
            <w:pPr>
              <w:pStyle w:val="skn-mly6ullinth-last-child1"/>
              <w:numPr>
                <w:ilvl w:val="0"/>
                <w:numId w:val="12"/>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Supported risk committee meetings through data preparation and presentation support.</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Education</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vanish/>
                <w:color w:val="181818"/>
                <w:sz w:val="20"/>
                <w:szCs w:val="20"/>
              </w:rPr>
            </w:pPr>
            <w:r>
              <w:rPr>
                <w:rStyle w:val="skn-mly6div"/>
                <w:rFonts w:ascii="Open Sans" w:eastAsia="Open Sans" w:hAnsi="Open Sans" w:cs="Open Sans"/>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217C7C"/>
                      <w:sz w:val="22"/>
                      <w:szCs w:val="22"/>
                    </w:rPr>
                  </w:pPr>
                  <w:r>
                    <w:rPr>
                      <w:rStyle w:val="skn-mly6anyCharacter"/>
                      <w:b/>
                      <w:bCs/>
                      <w:color w:val="217C7C"/>
                      <w:sz w:val="22"/>
                      <w:szCs w:val="22"/>
                    </w:rPr>
                    <w:t>10th Standard</w:t>
                  </w:r>
                  <w:r>
                    <w:rPr>
                      <w:rStyle w:val="skn-mly6right-boxjob-positiondiv"/>
                      <w:b/>
                      <w:bCs/>
                      <w:color w:val="217C7C"/>
                      <w:sz w:val="22"/>
                      <w:szCs w:val="22"/>
                    </w:rPr>
                    <w:t xml:space="preserve"> </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St Mary's High School</w:t>
                  </w:r>
                  <w:r>
                    <w:rPr>
                      <w:rStyle w:val="skn-mly6right-boxjob-positiondiv"/>
                      <w:rFonts w:ascii="Open Sans" w:eastAsia="Open Sans" w:hAnsi="Open Sans" w:cs="Open Sans"/>
                      <w:b w:val="0"/>
                      <w:bCs w:val="0"/>
                      <w:color w:val="181818"/>
                      <w:sz w:val="20"/>
                      <w:szCs w:val="20"/>
                    </w:rPr>
                    <w:t xml:space="preserve"> </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Mar 2009</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217C7C"/>
                      <w:sz w:val="22"/>
                      <w:szCs w:val="22"/>
                    </w:rPr>
                  </w:pPr>
                  <w:r>
                    <w:rPr>
                      <w:rStyle w:val="skn-mly6anyCharacter"/>
                      <w:b/>
                      <w:bCs/>
                      <w:color w:val="217C7C"/>
                      <w:sz w:val="22"/>
                      <w:szCs w:val="22"/>
                    </w:rPr>
                    <w:t>12th Standard</w:t>
                  </w:r>
                  <w:r>
                    <w:rPr>
                      <w:rStyle w:val="skn-mly6right-boxjob-positiondiv"/>
                      <w:b/>
                      <w:bCs/>
                      <w:color w:val="217C7C"/>
                      <w:sz w:val="22"/>
                      <w:szCs w:val="22"/>
                    </w:rPr>
                    <w:t xml:space="preserve"> </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Fergusson Junior College</w:t>
                  </w:r>
                  <w:r>
                    <w:rPr>
                      <w:rStyle w:val="skn-mly6right-boxjob-positiondiv"/>
                      <w:rFonts w:ascii="Open Sans" w:eastAsia="Open Sans" w:hAnsi="Open Sans" w:cs="Open Sans"/>
                      <w:b w:val="0"/>
                      <w:bCs w:val="0"/>
                      <w:color w:val="181818"/>
                      <w:sz w:val="20"/>
                      <w:szCs w:val="20"/>
                    </w:rPr>
                    <w:t xml:space="preserve"> </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Mar 2011</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217C7C"/>
                      <w:sz w:val="22"/>
                      <w:szCs w:val="22"/>
                    </w:rPr>
                  </w:pPr>
                  <w:r>
                    <w:rPr>
                      <w:rStyle w:val="skn-mly6anyCharacter"/>
                      <w:b/>
                      <w:bCs/>
                      <w:color w:val="217C7C"/>
                      <w:sz w:val="22"/>
                      <w:szCs w:val="22"/>
                    </w:rPr>
                    <w:t>Bachelor of Commerce (B.Com)</w:t>
                  </w:r>
                  <w:r>
                    <w:rPr>
                      <w:rStyle w:val="skn-mly6right-boxjob-positiondiv"/>
                      <w:b/>
                      <w:bCs/>
                      <w:color w:val="217C7C"/>
                      <w:sz w:val="22"/>
                      <w:szCs w:val="22"/>
                    </w:rPr>
                    <w:t xml:space="preserve"> </w:t>
                  </w:r>
                  <w:r>
                    <w:rPr>
                      <w:rStyle w:val="skn-mly6anyCharacter"/>
                      <w:b/>
                      <w:bCs/>
                      <w:color w:val="217C7C"/>
                      <w:sz w:val="22"/>
                      <w:szCs w:val="22"/>
                    </w:rPr>
                    <w:t>in</w:t>
                  </w:r>
                  <w:r>
                    <w:rPr>
                      <w:rStyle w:val="skn-mly6right-boxjob-positiondiv"/>
                      <w:b/>
                      <w:bCs/>
                      <w:color w:val="217C7C"/>
                      <w:sz w:val="22"/>
                      <w:szCs w:val="22"/>
                    </w:rPr>
                    <w:t xml:space="preserve"> </w:t>
                  </w:r>
                  <w:r>
                    <w:rPr>
                      <w:rStyle w:val="skn-mly6anyCharacter"/>
                      <w:b/>
                      <w:bCs/>
                      <w:color w:val="217C7C"/>
                      <w:sz w:val="22"/>
                      <w:szCs w:val="22"/>
                    </w:rPr>
                    <w:t>Banking and Finance</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University of Pune</w:t>
                  </w:r>
                  <w:r>
                    <w:rPr>
                      <w:rStyle w:val="skn-mly6right-boxjob-positiondiv"/>
                      <w:rFonts w:ascii="Open Sans" w:eastAsia="Open Sans" w:hAnsi="Open Sans" w:cs="Open Sans"/>
                      <w:b w:val="0"/>
                      <w:bCs w:val="0"/>
                      <w:color w:val="181818"/>
                      <w:sz w:val="20"/>
                      <w:szCs w:val="20"/>
                    </w:rPr>
                    <w:t xml:space="preserve"> </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Apr 2014</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Certifications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numPr>
                <w:ilvl w:val="0"/>
                <w:numId w:val="13"/>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IIBF Certificate in Risk Management</w:t>
            </w:r>
          </w:p>
          <w:p>
            <w:pPr>
              <w:pStyle w:val="skn-mly6any"/>
              <w:numPr>
                <w:ilvl w:val="0"/>
                <w:numId w:val="14"/>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NSE Academy Certification in Financial Markets</w:t>
            </w:r>
          </w:p>
          <w:p>
            <w:pPr>
              <w:pStyle w:val="skn-mly6any"/>
              <w:numPr>
                <w:ilvl w:val="0"/>
                <w:numId w:val="15"/>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Financial Risk Manager Level I – GARP</w:t>
            </w:r>
          </w:p>
          <w:p>
            <w:pPr>
              <w:pStyle w:val="skn-mly6any"/>
              <w:numPr>
                <w:ilvl w:val="0"/>
                <w:numId w:val="16"/>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Certificate Course in Banking Risk Management – IIBF</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Projects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Credit Risk Review Project: Supported portfolio level credit risk review for retail lending products. Operational Risk Mapping Project: Assisted in process level risk identification and control mapping.</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Accomplishments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ulli"/>
              <w:numPr>
                <w:ilvl w:val="0"/>
                <w:numId w:val="17"/>
              </w:numPr>
              <w:pBdr>
                <w:top w:val="none" w:sz="0" w:space="0" w:color="auto"/>
                <w:left w:val="none" w:sz="0" w:space="0" w:color="auto"/>
                <w:bottom w:val="none" w:sz="0" w:space="0" w:color="auto"/>
                <w:right w:val="none" w:sz="0" w:space="0" w:color="auto"/>
              </w:pBdr>
              <w:spacing w:before="160"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Recognized at HDFC Bank Ltd for improving accuracy of monthly risk reporting dashboards.</w:t>
            </w:r>
          </w:p>
          <w:p>
            <w:pPr>
              <w:pStyle w:val="skn-mly6ulli"/>
              <w:numPr>
                <w:ilvl w:val="0"/>
                <w:numId w:val="17"/>
              </w:numPr>
              <w:pBdr>
                <w:top w:val="none" w:sz="0" w:space="0" w:color="auto"/>
                <w:bottom w:val="none" w:sz="0" w:space="0" w:color="auto"/>
                <w:right w:val="none" w:sz="0" w:space="0" w:color="auto"/>
              </w:pBdr>
              <w:spacing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Supported reduction in operational incidents at ICICI Prudential through structured risk analysis.</w:t>
            </w:r>
          </w:p>
          <w:p>
            <w:pPr>
              <w:pStyle w:val="skn-mly6ullinth-last-child1"/>
              <w:numPr>
                <w:ilvl w:val="0"/>
                <w:numId w:val="17"/>
              </w:numPr>
              <w:pBdr>
                <w:top w:val="none" w:sz="0" w:space="0" w:color="auto"/>
                <w:left w:val="none" w:sz="0" w:space="2" w:color="auto"/>
                <w:bottom w:val="none" w:sz="0" w:space="0" w:color="auto"/>
                <w:right w:val="none" w:sz="0" w:space="0" w:color="auto"/>
              </w:pBdr>
              <w:spacing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Appreciated by management for timely support during RBI inspection activities.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c>
        <w:tc>
          <w:tcPr>
            <w:tcW w:w="480" w:type="dxa"/>
            <w:tcMar>
              <w:top w:w="0" w:type="dxa"/>
              <w:left w:w="0" w:type="dxa"/>
              <w:bottom w:w="0" w:type="dxa"/>
              <w:right w:w="0" w:type="dxa"/>
            </w:tcMar>
            <w:vAlign w:val="top"/>
            <w:hideMark/>
          </w:tcPr>
          <w:p>
            <w:pPr>
              <w:pStyle w:val="skn-mly6RightPaddingCellParagraph"/>
              <w:spacing w:line="240" w:lineRule="atLeast"/>
              <w:ind w:left="0" w:right="0"/>
              <w:rPr>
                <w:rStyle w:val="skn-mly6RightPaddingCell"/>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rect id="_x0000_s1026" style="width:3pt;height:744pt;margin-top:24pt;margin-left:208pt;mso-position-horizontal-relative:page;mso-position-vertical-relative:page;position:absolute;z-index:251659264" fillcolor="#a6cbcb" stroked="f">
            <v:path strokeok="f"/>
          </v:rect>
        </w:pict>
      </w:r>
      <w:r>
        <w:rPr>
          <w:color w:val="FFFFFF"/>
          <w:sz w:val="2"/>
        </w:rPr>
        <w:t>.</w:t>
      </w:r>
    </w:p>
    <w:p/>
    <w:sectPr>
      <w:headerReference w:type="default" r:id="rId8"/>
      <w:pgSz w:w="12240" w:h="15840"/>
      <w:pgMar w:top="480" w:right="0" w:bottom="480" w:left="0" w:header="0" w:footer="0"/>
      <w:cols w:space="720"/>
    </w:sectPr>
  </w:body>
</w:document>
</file>

<file path=word/fontTable.xml><?xml version="1.0" encoding="utf-8"?>
<w:fonts xmlns:r="http://schemas.openxmlformats.org/officeDocument/2006/relationships" xmlns:w="http://schemas.openxmlformats.org/wordprocessingml/2006/main">
  <w:font w:name="Poppins SemiBold">
    <w:charset w:val="00"/>
    <w:family w:val="auto"/>
    <w:pitch w:val="default"/>
    <w:embedRegular r:id="rId1" w:fontKey="{E949EFC1-E4D1-49BB-BCE5-9EFB442773DE}"/>
  </w:font>
  <w:font w:name="Open Sans">
    <w:charset w:val="00"/>
    <w:family w:val="auto"/>
    <w:pitch w:val="default"/>
    <w:embedRegular r:id="rId2" w:fontKey="{D4A2E1A1-CD2B-45F7-9E3D-33E1CF9650FA}"/>
  </w:font>
  <w:font w:name="Poppins">
    <w:charset w:val="00"/>
    <w:family w:val="auto"/>
    <w:pitch w:val="default"/>
    <w:embedRegular r:id="rId3" w:fontKey="{22CB4A68-C1D9-491C-B306-76298829B626}"/>
    <w:embedBold r:id="rId4" w:fontKey="{EA08E6FD-3859-4BF3-BE30-D794D72D5114}"/>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08pt;height:1000pt;margin-top:0;margin-left:0;mso-position-horizontal-relative:page;mso-position-vertical-relative:page;position:absolute;z-index:-251658240" o:allowincell="f" fillcolor="#e9f2f2" stroked="f">
          <v:path strokeok="f"/>
        </v:rect>
      </w:pict>
    </w:r>
    <w:r>
      <w:pict>
        <v:rect id="_x0000_s2050" style="width:3pt;height:744pt;margin-top:24pt;margin-left:208pt;mso-position-horizontal-relative:page;mso-position-vertical-relative:page;position:absolute;z-index:251659264" fillcolor="#a6cbcb" stroked="f">
          <v:path strokeok="f"/>
        </v:rect>
      </w:pict>
    </w:r>
    <w:r>
      <w:rPr>
        <w:color w:val="FFFFFF"/>
        <w:sz w:val="2"/>
      </w:rPr>
      <w:t>.</w: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character" w:customStyle="1" w:styleId="skn-mly6left-box">
    <w:name w:val="skn-mly6_left-box"/>
    <w:basedOn w:val="DefaultParagraphFont"/>
  </w:style>
  <w:style w:type="character" w:customStyle="1" w:styleId="skn-mly6left-boxleftBoxFirstRowdiv">
    <w:name w:val="skn-mly6_left-box_leftBoxFirstRow &gt; div"/>
    <w:basedOn w:val="DefaultParagraphFont"/>
  </w:style>
  <w:style w:type="paragraph" w:customStyle="1" w:styleId="skn-mly6any">
    <w:name w:val="skn-mly6_any"/>
    <w:basedOn w:val="Normal"/>
    <w:pPr>
      <w:pBdr>
        <w:top w:val="none" w:sz="0" w:space="0" w:color="auto"/>
        <w:left w:val="none" w:sz="0" w:space="0" w:color="auto"/>
        <w:bottom w:val="none" w:sz="0" w:space="0" w:color="auto"/>
        <w:right w:val="none" w:sz="0" w:space="0" w:color="auto"/>
      </w:pBdr>
    </w:pPr>
  </w:style>
  <w:style w:type="character" w:customStyle="1" w:styleId="skn-mly6left-boxleftBoxLastRowdiv">
    <w:name w:val="skn-mly6_left-box_leftBoxLastRow &gt; div"/>
    <w:basedOn w:val="DefaultParagraphFont"/>
  </w:style>
  <w:style w:type="paragraph" w:customStyle="1" w:styleId="skn-mly6left-boxsectionname-sec">
    <w:name w:val="skn-mly6_left-box_section_name-sec"/>
    <w:basedOn w:val="Normal"/>
  </w:style>
  <w:style w:type="character" w:customStyle="1" w:styleId="skn-mly6left-boxsectionname-secCharacter">
    <w:name w:val="skn-mly6_left-box_section_name-sec Character"/>
    <w:basedOn w:val="DefaultParagraphFont"/>
  </w:style>
  <w:style w:type="paragraph" w:customStyle="1" w:styleId="skn-mly6firstparagraph">
    <w:name w:val="skn-mly6_firstparagraph"/>
    <w:basedOn w:val="Normal"/>
  </w:style>
  <w:style w:type="paragraph" w:customStyle="1" w:styleId="skn-mly6name">
    <w:name w:val="skn-mly6_name"/>
    <w:basedOn w:val="Normal"/>
    <w:rPr>
      <w:rFonts w:ascii="Poppins SemiBold" w:eastAsia="Poppins SemiBold" w:hAnsi="Poppins SemiBold" w:cs="Poppins SemiBold"/>
      <w:caps/>
      <w:sz w:val="60"/>
      <w:szCs w:val="60"/>
    </w:rPr>
  </w:style>
  <w:style w:type="character" w:customStyle="1" w:styleId="skn-mly6anyCharacter">
    <w:name w:val="skn-mly6_any Character"/>
    <w:basedOn w:val="DefaultParagraphFont"/>
  </w:style>
  <w:style w:type="character" w:customStyle="1" w:styleId="skn-mly6nameCharacter">
    <w:name w:val="skn-mly6_name Character"/>
    <w:basedOn w:val="DefaultParagraphFont"/>
    <w:rPr>
      <w:rFonts w:ascii="Poppins SemiBold" w:eastAsia="Poppins SemiBold" w:hAnsi="Poppins SemiBold" w:cs="Poppins SemiBold"/>
      <w:caps/>
      <w:sz w:val="60"/>
      <w:szCs w:val="60"/>
    </w:rPr>
  </w:style>
  <w:style w:type="paragraph" w:customStyle="1" w:styleId="skn-mly6resume-title">
    <w:name w:val="skn-mly6_resume-title"/>
    <w:basedOn w:val="Normal"/>
    <w:pPr>
      <w:pBdr>
        <w:top w:val="none" w:sz="0" w:space="5" w:color="auto"/>
      </w:pBdr>
      <w:spacing w:line="320" w:lineRule="atLeast"/>
    </w:pPr>
    <w:rPr>
      <w:rFonts w:ascii="Poppins SemiBold" w:eastAsia="Poppins SemiBold" w:hAnsi="Poppins SemiBold" w:cs="Poppins SemiBold"/>
      <w:color w:val="217C7C"/>
      <w:spacing w:val="6"/>
      <w:sz w:val="28"/>
      <w:szCs w:val="28"/>
    </w:rPr>
  </w:style>
  <w:style w:type="paragraph" w:customStyle="1" w:styleId="skn-mly6section">
    <w:name w:val="skn-mly6_section"/>
    <w:basedOn w:val="Normal"/>
  </w:style>
  <w:style w:type="character" w:customStyle="1" w:styleId="skn-mly6cntc-secaddressicon-rowdiv">
    <w:name w:val="skn-mly6_cntc-sec_address_icon-row &gt; div"/>
    <w:basedOn w:val="DefaultParagraphFont"/>
  </w:style>
  <w:style w:type="table" w:customStyle="1" w:styleId="skn-mly6cntc-secaddressicon-row">
    <w:name w:val="skn-mly6_cntc-sec_address_icon-row"/>
    <w:basedOn w:val="TableNormal"/>
    <w:tblPr/>
  </w:style>
  <w:style w:type="paragraph" w:customStyle="1" w:styleId="skn-mly6addressuserdetailnth-last-child1">
    <w:name w:val="skn-mly6_address_userdetail_nth-last-child(1)"/>
    <w:basedOn w:val="Normal"/>
  </w:style>
  <w:style w:type="character" w:customStyle="1" w:styleId="skn-mly6cntc-secuserdetailicon-rownth-last-child1div">
    <w:name w:val="skn-mly6_cntc-sec_userdetail_icon-row_nth-last-child(1) &gt; div"/>
    <w:basedOn w:val="DefaultParagraphFont"/>
  </w:style>
  <w:style w:type="paragraph" w:customStyle="1" w:styleId="skn-mly6txtclr">
    <w:name w:val="skn-mly6_txtclr"/>
    <w:basedOn w:val="Normal"/>
  </w:style>
  <w:style w:type="paragraph" w:customStyle="1" w:styleId="skn-mly6left-boxsinglecolumn">
    <w:name w:val="skn-mly6_left-box_singlecolumn"/>
    <w:basedOn w:val="Normal"/>
  </w:style>
  <w:style w:type="character" w:customStyle="1" w:styleId="skn-mly6sectiontitle">
    <w:name w:val="skn-mly6_sectiontitle"/>
    <w:basedOn w:val="DefaultParagraphFont"/>
    <w:rPr>
      <w:rFonts w:ascii="Poppins" w:eastAsia="Poppins" w:hAnsi="Poppins" w:cs="Poppins"/>
      <w:b/>
      <w:bCs/>
      <w:caps/>
      <w:color w:val="181818"/>
      <w:spacing w:val="20"/>
      <w:sz w:val="24"/>
      <w:szCs w:val="24"/>
    </w:rPr>
  </w:style>
  <w:style w:type="paragraph" w:customStyle="1" w:styleId="skn-mly6similar-secparagraph">
    <w:name w:val="skn-mly6_similar-sec_paragraph"/>
    <w:basedOn w:val="Normal"/>
  </w:style>
  <w:style w:type="paragraph" w:customStyle="1" w:styleId="skn-mly6ullinth-last-child1">
    <w:name w:val="skn-mly6_ul_li_nth-last-child(1)"/>
    <w:basedOn w:val="Normal"/>
  </w:style>
  <w:style w:type="paragraph" w:customStyle="1" w:styleId="skn-mly6left-boxbottom-secsectionnth-last-child1">
    <w:name w:val="skn-mly6_left-box_bottom-sec_section_nth-last-child(1)"/>
    <w:basedOn w:val="Normal"/>
    <w:pPr>
      <w:pBdr>
        <w:bottom w:val="none" w:sz="0" w:space="24" w:color="auto"/>
      </w:pBdr>
    </w:pPr>
  </w:style>
  <w:style w:type="paragraph" w:customStyle="1" w:styleId="skn-mly6left-boxleftBoxLastRowdivParagraph">
    <w:name w:val="skn-mly6_left-box_leftBoxLastRow &gt; div Paragraph"/>
    <w:basedOn w:val="Normal"/>
    <w:pPr>
      <w:textAlignment w:val="top"/>
    </w:pPr>
  </w:style>
  <w:style w:type="table" w:customStyle="1" w:styleId="skn-mly6left-boxleftBoxTable">
    <w:name w:val="skn-mly6_left-box_leftBoxTable"/>
    <w:basedOn w:val="TableNormal"/>
    <w:tblPr/>
  </w:style>
  <w:style w:type="character" w:customStyle="1" w:styleId="skn-mly6middleboxpadding">
    <w:name w:val="skn-mly6_middleboxpadding"/>
    <w:basedOn w:val="DefaultParagraphFont"/>
    <w:rPr>
      <w:shd w:val="clear" w:color="auto" w:fill="217C7C"/>
    </w:rPr>
  </w:style>
  <w:style w:type="character" w:customStyle="1" w:styleId="skn-mly6rightboxpadding">
    <w:name w:val="skn-mly6_rightboxpadding"/>
    <w:basedOn w:val="DefaultParagraphFont"/>
  </w:style>
  <w:style w:type="character" w:customStyle="1" w:styleId="skn-mly6div">
    <w:name w:val="skn-mly6 &gt; div"/>
    <w:basedOn w:val="DefaultParagraphFont"/>
  </w:style>
  <w:style w:type="paragraph" w:customStyle="1" w:styleId="skn-mly6sectionnth-child1">
    <w:name w:val="skn-mly6_section_nth-child(1)"/>
    <w:basedOn w:val="Normal"/>
    <w:pPr>
      <w:pBdr>
        <w:top w:val="none" w:sz="0" w:space="0" w:color="auto"/>
      </w:pBdr>
    </w:pPr>
  </w:style>
  <w:style w:type="paragraph" w:customStyle="1" w:styleId="skn-mly6paragraphfirstparagraphgapDiv">
    <w:name w:val="skn-mly6_paragraph_firstparagraph_gapDiv"/>
    <w:basedOn w:val="Normal"/>
    <w:rPr>
      <w:vanish/>
    </w:rPr>
  </w:style>
  <w:style w:type="character" w:customStyle="1" w:styleId="skn-mly6right-boxjob-positiondiv">
    <w:name w:val="skn-mly6_right-box_job-position &gt; div"/>
    <w:basedOn w:val="DefaultParagraphFont"/>
  </w:style>
  <w:style w:type="paragraph" w:customStyle="1" w:styleId="skn-mly6txt-bold">
    <w:name w:val="skn-mly6_txt-bold"/>
    <w:basedOn w:val="Normal"/>
    <w:rPr>
      <w:b/>
      <w:bCs/>
    </w:rPr>
  </w:style>
  <w:style w:type="paragraph" w:customStyle="1" w:styleId="skn-mly6disp-block">
    <w:name w:val="skn-mly6_disp-block"/>
    <w:basedOn w:val="Normal"/>
  </w:style>
  <w:style w:type="character" w:customStyle="1" w:styleId="skn-mly6right-boxjob-positionmiddlePadding">
    <w:name w:val="skn-mly6_right-box_job-position_middlePadding"/>
    <w:basedOn w:val="DefaultParagraphFont"/>
  </w:style>
  <w:style w:type="paragraph" w:customStyle="1" w:styleId="skn-mly6right-boxjob-positionmiddlePaddingParagraph">
    <w:name w:val="skn-mly6_right-box_job-position_middlePadding Paragraph"/>
    <w:basedOn w:val="Normal"/>
  </w:style>
  <w:style w:type="character" w:customStyle="1" w:styleId="skn-mly6right-boxjob-positionpaddingDiv">
    <w:name w:val="skn-mly6_right-box_job-position_paddingDiv"/>
    <w:basedOn w:val="DefaultParagraphFont"/>
  </w:style>
  <w:style w:type="table" w:customStyle="1" w:styleId="skn-mly6left-boxjob-position">
    <w:name w:val="skn-mly6_left-box_job-position"/>
    <w:basedOn w:val="TableNormal"/>
    <w:tblPr/>
  </w:style>
  <w:style w:type="paragraph" w:customStyle="1" w:styleId="skn-mly6expr-seculli">
    <w:name w:val="skn-mly6_expr-sec_ul_li"/>
    <w:basedOn w:val="Normal"/>
  </w:style>
  <w:style w:type="character" w:customStyle="1" w:styleId="skn-mly6expr-seculliCharacter">
    <w:name w:val="skn-mly6_expr-sec_ul_li Character"/>
    <w:basedOn w:val="DefaultParagraphFont"/>
  </w:style>
  <w:style w:type="character" w:customStyle="1" w:styleId="skn-mly6ullinth-last-child1Character">
    <w:name w:val="skn-mly6_ul_li_nth-last-child(1) Character"/>
    <w:basedOn w:val="DefaultParagraphFont"/>
  </w:style>
  <w:style w:type="paragraph" w:customStyle="1" w:styleId="skn-mly6educationfwt600">
    <w:name w:val="skn-mly6_education_fwt600"/>
    <w:basedOn w:val="Normal"/>
    <w:rPr>
      <w:rFonts w:ascii="Poppins SemiBold" w:eastAsia="Poppins SemiBold" w:hAnsi="Poppins SemiBold" w:cs="Poppins SemiBold"/>
    </w:rPr>
  </w:style>
  <w:style w:type="character" w:customStyle="1" w:styleId="skn-mly6pd2">
    <w:name w:val="skn-mly6_pd2"/>
    <w:basedOn w:val="DefaultParagraphFont"/>
  </w:style>
  <w:style w:type="character" w:customStyle="1" w:styleId="skn-mly6txtclrCharacter">
    <w:name w:val="skn-mly6_txtclr Character"/>
    <w:basedOn w:val="DefaultParagraphFont"/>
  </w:style>
  <w:style w:type="paragraph" w:customStyle="1" w:styleId="skn-mly6sectionnth-last-child1">
    <w:name w:val="skn-mly6_section_nth-last-child(1)"/>
    <w:basedOn w:val="Normal"/>
  </w:style>
  <w:style w:type="paragraph" w:customStyle="1" w:styleId="skn-mly6ulli">
    <w:name w:val="skn-mly6_ul_li"/>
    <w:basedOn w:val="Normal"/>
    <w:pPr>
      <w:pBdr>
        <w:left w:val="none" w:sz="0" w:space="2" w:color="auto"/>
      </w:pBdr>
    </w:pPr>
  </w:style>
  <w:style w:type="character" w:customStyle="1" w:styleId="skn-mly6RightPaddingCell">
    <w:name w:val="skn-mly6_RightPaddingCell"/>
    <w:basedOn w:val="DefaultParagraphFont"/>
  </w:style>
  <w:style w:type="paragraph" w:customStyle="1" w:styleId="skn-mly6RightPaddingCellParagraph">
    <w:name w:val="skn-mly6_RightPaddingCell Paragraph"/>
    <w:basedOn w:val="Normal"/>
  </w:style>
  <w:style w:type="table" w:customStyle="1" w:styleId="skn-mly6pagesize">
    <w:name w:val="skn-mly6_pagesiz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Deshpande</dc:title>
  <cp:revision>0</cp:revision>
</cp:coreProperties>
</file>