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1pagesize"/>
        <w:tblW w:w="0" w:type="auto"/>
        <w:tblCellSpacing w:w="0" w:type="dxa"/>
        <w:tblLayout w:type="fixed"/>
        <w:tblLook w:val="05E0"/>
      </w:tblPr>
      <w:tblGrid>
        <w:gridCol w:w="7720"/>
        <w:gridCol w:w="4520"/>
      </w:tblGrid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7720" w:type="dxa"/>
            <w:shd w:val="clear" w:color="auto" w:fill="FAF7FC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  <w:t>Ankit</w:t>
            </w:r>
            <w:r>
              <w:pict>
                <v:rect id="_x0000_s1025" style="width:386pt;height:762pt;margin-top:0;margin-left:0;mso-position-horizontal-relative:page;mso-position-vertical-relative:page;position:absolute;z-index:-251658240" o:allowincell="f" fillcolor="#faf7fc" stroked="f">
                  <v:path strokeok="f"/>
                </v:rect>
              </w:pic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  <w:t>Verma</w:t>
            </w:r>
          </w:p>
          <w:p>
            <w:pPr>
              <w:pStyle w:val="skn-mly1prof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0" w:line="36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 w:val="0"/>
                <w:bCs w:val="0"/>
                <w:caps/>
                <w:color w:val="343B30"/>
                <w:spacing w:val="20"/>
                <w:sz w:val="28"/>
                <w:szCs w:val="28"/>
                <w:shd w:val="clear" w:color="auto" w:fill="auto"/>
              </w:rPr>
            </w:pPr>
            <w:r>
              <w:rPr>
                <w:rStyle w:val="skn-mly1anyCharacter"/>
                <w:rFonts w:ascii="Poppins" w:eastAsia="Poppins" w:hAnsi="Poppins" w:cs="Poppins"/>
                <w:b w:val="0"/>
                <w:bCs w:val="0"/>
                <w:caps/>
                <w:color w:val="343B30"/>
              </w:rPr>
              <w:t>Product Portfolio Manager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2"/>
                <w:szCs w:val="2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2"/>
                <w:szCs w:val="2"/>
                <w:shd w:val="clear" w:color="auto" w:fill="auto"/>
              </w:rPr>
              <w:t> </w:t>
            </w:r>
          </w:p>
          <w:p>
            <w:pPr>
              <w:pStyle w:val="skn-mly1name"/>
              <w:spacing w:after="0" w:line="300" w:lineRule="exact"/>
              <w:ind w:left="600" w:right="600"/>
              <w:rPr>
                <w:rStyle w:val="skn-mly1nameCharacter"/>
                <w:b/>
                <w:bCs/>
                <w:caps/>
                <w:color w:val="343B30"/>
                <w:sz w:val="2"/>
                <w:szCs w:val="2"/>
              </w:rPr>
            </w:pPr>
            <w:r>
              <w:pict>
                <v:line id="_x0000_s1026" style="mso-position-horizontal-relative:margin;position:absolute;z-index:251659264" from="30pt,0" to="62pt,0" stroked="t" strokecolor="#595959" strokeweight="1pt"/>
              </w:pict>
            </w:r>
          </w:p>
          <w:tbl>
            <w:tblPr>
              <w:tblW w:w="0" w:type="auto"/>
              <w:tblInd w:w="6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3120"/>
              <w:gridCol w:w="236"/>
              <w:gridCol w:w="3260"/>
            </w:tblGrid>
            <w:tr>
              <w:tblPrEx>
                <w:tblW w:w="0" w:type="auto"/>
                <w:tblInd w:w="600" w:type="dxa"/>
                <w:tblLayout w:type="fixed"/>
                <w:tblCellMar>
                  <w:left w:w="108" w:type="dxa"/>
                  <w:right w:w="108" w:type="dxa"/>
                </w:tblCellMar>
              </w:tblPrEx>
              <w:tc>
                <w:tcPr>
                  <w:tcW w:w="312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59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skn-mly1top-sectionleft-box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  <w:shd w:val="clear" w:color="auto" w:fill="auto"/>
                          </w:rPr>
                        </w:pPr>
                        <w:r>
                          <w:rPr>
                            <w:rStyle w:val="skn-mly1top-sectionleft-box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  <w:shd w:val="clear" w:color="auto" w:fill="auto"/>
                          </w:rPr>
                          <w:drawing>
                            <wp:inline>
                              <wp:extent cx="241003" cy="241137"/>
                              <wp:docPr id="100001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59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ankit.verma@example.com</w:t>
                        </w:r>
                      </w:p>
                    </w:tc>
                  </w:tr>
                </w:tbl>
                <w:p>
                  <w:pPr>
                    <w:rPr>
                      <w:rStyle w:val="skn-mly1top-sectionleft-box"/>
                      <w:rFonts w:ascii="Open Sans" w:eastAsia="Open Sans" w:hAnsi="Open Sans" w:cs="Open Sans"/>
                      <w:color w:val="343B30"/>
                      <w:sz w:val="20"/>
                      <w:szCs w:val="20"/>
                      <w:shd w:val="clear" w:color="auto" w:fill="auto"/>
                    </w:rPr>
                  </w:pPr>
                </w:p>
              </w:tc>
              <w:tc>
                <w:tcPr>
                  <w:tcW w:w="140" w:type="dxa"/>
                </w:tcPr>
                <w:p/>
              </w:tc>
              <w:tc>
                <w:tcPr>
                  <w:tcW w:w="32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73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drawing>
                            <wp:inline>
                              <wp:extent cx="241003" cy="241137"/>
                              <wp:docPr id="100003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7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+91 98765 43210</w:t>
                        </w:r>
                      </w:p>
                    </w:tc>
                  </w:tr>
                </w:tbl>
                <w:p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</w:tr>
            <w:tr>
              <w:tblPrEx>
                <w:tblW w:w="0" w:type="auto"/>
                <w:tblInd w:w="600" w:type="dxa"/>
                <w:tblLayout w:type="fixed"/>
                <w:tblCellMar>
                  <w:left w:w="108" w:type="dxa"/>
                  <w:right w:w="108" w:type="dxa"/>
                </w:tblCellMar>
              </w:tblPrEx>
              <w:tc>
                <w:tcPr>
                  <w:tcW w:w="31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59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drawing>
                            <wp:inline>
                              <wp:extent cx="241003" cy="241137"/>
                              <wp:docPr id="100005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59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Bengaluru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, 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Karnataka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560102</w:t>
                        </w:r>
                        <w:r>
                          <w:rPr>
                            <w:rStyle w:val="adrs-field-tableaddr-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  <w:tc>
                <w:tcPr>
                  <w:tcW w:w="140" w:type="dxa"/>
                  <w:tcMar>
                    <w:bottom w:w="0" w:type="dxa"/>
                  </w:tcMar>
                </w:tcPr>
                <w:p/>
              </w:tc>
              <w:tc>
                <w:tcPr>
                  <w:tcW w:w="32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73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drawing>
                            <wp:inline>
                              <wp:extent cx="241003" cy="241137"/>
                              <wp:docPr id="100007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7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18 March 1989</w:t>
                        </w:r>
                      </w:p>
                    </w:tc>
                  </w:tr>
                </w:tbl>
                <w:p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skn-mly1top-section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4520" w:type="dxa"/>
            <w:shd w:val="clear" w:color="auto" w:fill="E4D8F2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top-section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top-section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Professional Summary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Product Portfolio Manager with extensive experience in lifecycle management and investment prioritization, driving strategic alignment and efficiency across enterprise portfolios. Skilled in data-driven decision making and cross-functional leadership, ready to leverage expertise in roadmap governance to enhance business growth and profitability in a new team environment.</w:t>
            </w:r>
          </w:p>
        </w:tc>
      </w:tr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7720" w:type="dxa"/>
            <w:shd w:val="clear" w:color="auto" w:fill="FFFFFF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pStyle w:val="skn-mly1last-boxsectionnth-child1section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Experience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Infosys Ltd.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Product Portfolio Manager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br/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Bengaluru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,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Karnataka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07/2019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Present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Managed enterprise software portfolio across multiple verticals to balance growth, risk, and profitability.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Prioritized product investments using data-driven portfolio evaluation frameworks.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Coordinated with product managers to align roadmaps with strategic business goals.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Reviewed portfolio performance metrics to recommend enhancement or retirement decisions.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Collaborated with finance teams on budget planning and ROI tracking.</w:t>
            </w:r>
          </w:p>
          <w:p>
            <w:pPr>
              <w:pStyle w:val="skn-mly1ullinth-last-child1"/>
              <w:numPr>
                <w:ilvl w:val="0"/>
                <w:numId w:val="1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Improved portfolio efficiency by reducing low-performing products.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Oracle India Pvt. Ltd.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Senior Product Manager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br/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Bengaluru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,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Karnataka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01/2015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06/2019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Owned multiple SaaS products within a shared enterprise portfolio.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Conducted portfolio-level market analysis to guide roadmap decisions.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Worked closely with engineering teams to balance capacity and priorities.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Supported leadership with portfolio health reports and forecasts.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Streamlined product lifecycle governance processes.</w:t>
            </w:r>
          </w:p>
          <w:p>
            <w:pPr>
              <w:pStyle w:val="skn-mly1ullinth-last-child1"/>
              <w:numPr>
                <w:ilvl w:val="0"/>
                <w:numId w:val="2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Contributed to sustained portfolio revenue growth.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Wipro Technologies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Product Analyst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br/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Hyderabad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07/2011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12/2014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Supported portfolio reviews by collecting product performance data.</w:t>
            </w:r>
          </w:p>
          <w:p>
            <w:pPr>
              <w:pStyle w:val="skn-mly1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Assisted senior managers in roadmap alignment activities.</w:t>
            </w:r>
          </w:p>
          <w:p>
            <w:pPr>
              <w:pStyle w:val="skn-mly1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Analyzed customer usage trends across product lines.</w:t>
            </w:r>
          </w:p>
          <w:p>
            <w:pPr>
              <w:pStyle w:val="skn-mly1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Helped track portfolio KPIs and financial metrics.</w:t>
            </w:r>
          </w:p>
          <w:p>
            <w:pPr>
              <w:pStyle w:val="skn-mly1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Coordinated documentation for portfolio governance meetings.</w:t>
            </w:r>
          </w:p>
          <w:p>
            <w:pPr>
              <w:pStyle w:val="skn-mly1ullinth-last-child1"/>
              <w:numPr>
                <w:ilvl w:val="0"/>
                <w:numId w:val="3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Built strong foundation in portfolio analytics.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Projects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Portfolio Rationalization Project: Reduced overlapping products and improved overall portfolio profitability. Strategic Investment Planning: Built portfolio scoring model for long-term product investments.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Accomplishments</w:t>
            </w:r>
          </w:p>
          <w:p>
            <w:pPr>
              <w:pStyle w:val="skn-mly1ulli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Improved portfolio ROI by 28% through structured prioritization.</w:t>
            </w:r>
          </w:p>
          <w:p>
            <w:pPr>
              <w:pStyle w:val="skn-mly1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Successfully retired underperforming products with minimal customer impact.</w:t>
            </w:r>
          </w:p>
          <w:p>
            <w:pPr>
              <w:pStyle w:val="skn-mly1ullinth-last-child1"/>
              <w:numPr>
                <w:ilvl w:val="0"/>
                <w:numId w:val="4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Recognized for strong portfolio governance and reporting.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References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References available upon request</w:t>
            </w:r>
          </w:p>
        </w:tc>
        <w:tc>
          <w:tcPr>
            <w:tcW w:w="4520" w:type="dxa"/>
            <w:shd w:val="clear" w:color="auto" w:fill="F4F0FA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last-boxsectionnth-child1section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Education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Delhi Public School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03/2004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i/>
                <w:iCs/>
                <w:color w:val="343B30"/>
                <w:sz w:val="20"/>
                <w:szCs w:val="20"/>
              </w:rPr>
              <w:t>10th Standard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Delhi Public School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03/2006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i/>
                <w:iCs/>
                <w:color w:val="343B30"/>
                <w:sz w:val="20"/>
                <w:szCs w:val="20"/>
              </w:rPr>
              <w:t>12th Standard</w:t>
            </w:r>
            <w:r>
              <w:rPr>
                <w:rStyle w:val="skn-mly1beforecolonspace"/>
                <w:rFonts w:ascii="Open Sans" w:eastAsia="Open Sans" w:hAnsi="Open Sans" w:cs="Open Sans"/>
                <w:vanish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: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Science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Uttar Pradesh Technical University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05/2010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i/>
                <w:iCs/>
                <w:color w:val="343B30"/>
                <w:sz w:val="20"/>
                <w:szCs w:val="20"/>
              </w:rPr>
              <w:t>Bachelor of Technology</w:t>
            </w:r>
            <w:r>
              <w:rPr>
                <w:rStyle w:val="skn-mly1beforecolonspace"/>
                <w:rFonts w:ascii="Open Sans" w:eastAsia="Open Sans" w:hAnsi="Open Sans" w:cs="Open Sans"/>
                <w:vanish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: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Information Technology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Skills</w:t>
            </w:r>
          </w:p>
          <w:p>
            <w:pPr>
              <w:pStyle w:val="skn-mly1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Product Portfolio Strategy</w:t>
            </w:r>
          </w:p>
          <w:p>
            <w:pPr>
              <w:pStyle w:val="skn-mly1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Lifecycle Management</w:t>
            </w:r>
          </w:p>
          <w:p>
            <w:pPr>
              <w:pStyle w:val="skn-mly1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Investment Prioritization</w:t>
            </w:r>
          </w:p>
          <w:p>
            <w:pPr>
              <w:pStyle w:val="skn-mly1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Business Case Analysis</w:t>
            </w:r>
          </w:p>
          <w:p>
            <w:pPr>
              <w:pStyle w:val="skn-mly1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Stakeholder Management</w:t>
            </w:r>
          </w:p>
          <w:p>
            <w:pPr>
              <w:pStyle w:val="skn-mly1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Roadmap Governance</w:t>
            </w:r>
          </w:p>
          <w:p>
            <w:pPr>
              <w:pStyle w:val="skn-mly1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Market Analysis</w:t>
            </w:r>
          </w:p>
          <w:p>
            <w:pPr>
              <w:pStyle w:val="skn-mly1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Financial Modeling</w:t>
            </w:r>
          </w:p>
          <w:p>
            <w:pPr>
              <w:pStyle w:val="skn-mly1any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Cross-Functional Leadership</w:t>
            </w:r>
          </w:p>
          <w:p>
            <w:pPr>
              <w:pStyle w:val="skn-mly1any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Data-Driven Decision Making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Certifications</w:t>
            </w:r>
          </w:p>
          <w:p>
            <w:pPr>
              <w:pStyle w:val="skn-mly1any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Certified Product Manager (CPM)</w:t>
            </w:r>
          </w:p>
          <w:p>
            <w:pPr>
              <w:pStyle w:val="skn-mly1any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Portfolio Management Professional Fundamentals – PMI</w:t>
            </w:r>
          </w:p>
          <w:p>
            <w:pPr>
              <w:pStyle w:val="skn-mly1parent-containerright-boxParagraph"/>
              <w:shd w:val="clear" w:color="auto" w:fill="auto"/>
              <w:spacing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</w:p>
        </w:tc>
      </w:tr>
    </w:tbl>
    <w:p>
      <w:r>
        <w:pict>
          <v:rect id="_x0000_s1027" style="width:386pt;height:11in;margin-top:0;margin-left:0;mso-position-horizontal-relative:page;position:absolute;z-index:-251656192" o:allowoverlap="f" fillcolor="white" stroked="f">
            <v:path strokeok="f"/>
          </v:rect>
        </w:pict>
      </w:r>
      <w:r>
        <w:pict>
          <v:rect id="_x0000_s1028" style="width:226pt;height:11in;margin-top:0;margin-left:0;mso-position-horizontal:right;mso-position-vertical:top;position:absolute;z-index:251661312" fillcolor="#f4f0fa" stroked="f">
            <v:path strokeok="f"/>
          </v:rect>
        </w:pict>
      </w:r>
    </w:p>
    <w:sectPr>
      <w:headerReference w:type="default" r:id="rId8"/>
      <w:footerReference w:type="default" r:id="rId9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B48736FC-A29B-463C-A25E-DB08CE87FDE9}"/>
    <w:embedBold r:id="rId2" w:fontKey="{29FA11C6-8B5A-4633-8A7A-3511463C8088}"/>
    <w:embedItalic r:id="rId3" w:fontKey="{83D2C2DE-6FE0-45F8-A8A6-F6F6A8A209CF}"/>
    <w:embedBoldItalic r:id="rId4" w:fontKey="{27868210-FA61-4F15-BEC2-2BA231CCF592}"/>
  </w:font>
  <w:font w:name="Poppins">
    <w:charset w:val="00"/>
    <w:family w:val="auto"/>
    <w:pitch w:val="default"/>
    <w:sig w:usb0="00000000" w:usb1="00000000" w:usb2="00000000" w:usb3="00000000" w:csb0="00000001" w:csb1="00000000"/>
    <w:embedRegular r:id="rId5" w:fontKey="{2317CF27-DC5D-4CEB-9935-93D7E0E22FC8}"/>
    <w:embedBold r:id="rId6" w:fontKey="{1AB5866D-D9E8-4758-AA78-AA5FDD9B1162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26pt;height:11in;margin-top:0;margin-left:0;mso-position-horizontal:right;mso-position-vertical:top;position:absolute;z-index:251658240" fillcolor="#f4f0fa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character" w:customStyle="1" w:styleId="skn-mly1top-sectionleft-box">
    <w:name w:val="skn-mly1_top-section_left-box"/>
    <w:basedOn w:val="DefaultParagraphFont"/>
    <w:rPr>
      <w:shd w:val="clear" w:color="auto" w:fill="FFFFFF"/>
    </w:rPr>
  </w:style>
  <w:style w:type="paragraph" w:customStyle="1" w:styleId="skn-mly1left-boxsectionnth-child1">
    <w:name w:val="skn-mly1_left-box &gt; section_nth-child(1)"/>
    <w:basedOn w:val="Normal"/>
    <w:pPr>
      <w:pBdr>
        <w:top w:val="none" w:sz="0" w:space="0" w:color="auto"/>
      </w:pBdr>
    </w:pPr>
  </w:style>
  <w:style w:type="paragraph" w:customStyle="1" w:styleId="skn-mly1paragraphfirstparagraph">
    <w:name w:val="skn-mly1_paragraph_firstparagraph"/>
    <w:basedOn w:val="Normal"/>
  </w:style>
  <w:style w:type="paragraph" w:customStyle="1" w:styleId="skn-mly1name">
    <w:name w:val="skn-mly1_name"/>
    <w:basedOn w:val="Normal"/>
    <w:pPr>
      <w:spacing w:line="500" w:lineRule="atLeast"/>
    </w:pPr>
    <w:rPr>
      <w:rFonts w:ascii="Poppins" w:eastAsia="Poppins" w:hAnsi="Poppins" w:cs="Poppins"/>
      <w:b/>
      <w:bCs/>
      <w:caps/>
      <w:spacing w:val="10"/>
      <w:sz w:val="56"/>
      <w:szCs w:val="56"/>
    </w:rPr>
  </w:style>
  <w:style w:type="paragraph" w:customStyle="1" w:styleId="skn-mly1any">
    <w:name w:val="skn-mly1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y1anyCharacter">
    <w:name w:val="skn-mly1_any Character"/>
    <w:basedOn w:val="DefaultParagraphFont"/>
  </w:style>
  <w:style w:type="paragraph" w:customStyle="1" w:styleId="skn-mly1prof-title">
    <w:name w:val="skn-mly1_prof-title"/>
    <w:basedOn w:val="Normal"/>
    <w:pPr>
      <w:spacing w:line="360" w:lineRule="atLeast"/>
    </w:pPr>
    <w:rPr>
      <w:b w:val="0"/>
      <w:bCs w:val="0"/>
      <w:spacing w:val="20"/>
      <w:sz w:val="28"/>
      <w:szCs w:val="28"/>
    </w:rPr>
  </w:style>
  <w:style w:type="character" w:customStyle="1" w:styleId="skn-mly1prof-titleCharacter">
    <w:name w:val="skn-mly1_prof-title Character"/>
    <w:basedOn w:val="DefaultParagraphFont"/>
    <w:rPr>
      <w:b w:val="0"/>
      <w:bCs w:val="0"/>
      <w:spacing w:val="20"/>
      <w:sz w:val="28"/>
      <w:szCs w:val="28"/>
    </w:rPr>
  </w:style>
  <w:style w:type="character" w:customStyle="1" w:styleId="skn-mly1nameCharacter">
    <w:name w:val="skn-mly1_name Character"/>
    <w:basedOn w:val="DefaultParagraphFont"/>
    <w:rPr>
      <w:rFonts w:ascii="Poppins" w:eastAsia="Poppins" w:hAnsi="Poppins" w:cs="Poppins"/>
      <w:b/>
      <w:bCs/>
      <w:caps/>
      <w:spacing w:val="10"/>
      <w:sz w:val="56"/>
      <w:szCs w:val="56"/>
    </w:rPr>
  </w:style>
  <w:style w:type="paragraph" w:customStyle="1" w:styleId="skn-mly1top-sectionsection">
    <w:name w:val="skn-mly1_top-section_section"/>
    <w:basedOn w:val="Normal"/>
    <w:pPr>
      <w:pBdr>
        <w:top w:val="none" w:sz="0" w:space="0" w:color="auto"/>
      </w:pBdr>
    </w:pPr>
  </w:style>
  <w:style w:type="character" w:customStyle="1" w:styleId="cntc-secaddressadrs-fieldtable-cell">
    <w:name w:val="cntc-sec_address_adrs-field_table-cell"/>
    <w:basedOn w:val="DefaultParagraphFont"/>
  </w:style>
  <w:style w:type="character" w:customStyle="1" w:styleId="adrs-field-tablecircle">
    <w:name w:val="adrs-field-table_circle"/>
    <w:basedOn w:val="DefaultParagraphFont"/>
  </w:style>
  <w:style w:type="character" w:customStyle="1" w:styleId="adrs-field-tableaddr-circle">
    <w:name w:val="adrs-field-table_addr-circle"/>
    <w:basedOn w:val="DefaultParagraphFont"/>
  </w:style>
  <w:style w:type="table" w:customStyle="1" w:styleId="skn-mly1anyTable">
    <w:name w:val="skn-mly1_any Table"/>
    <w:basedOn w:val="TableNormal"/>
    <w:tblPr/>
  </w:style>
  <w:style w:type="table" w:customStyle="1" w:styleId="skn-mly1address">
    <w:name w:val="skn-mly1_address"/>
    <w:basedOn w:val="TableNormal"/>
    <w:tblPr/>
  </w:style>
  <w:style w:type="character" w:customStyle="1" w:styleId="skn-mly1top-sectionright-box">
    <w:name w:val="skn-mly1_top-section_right-box"/>
    <w:basedOn w:val="DefaultParagraphFont"/>
    <w:rPr>
      <w:shd w:val="clear" w:color="auto" w:fill="FFFFFF"/>
    </w:rPr>
  </w:style>
  <w:style w:type="paragraph" w:customStyle="1" w:styleId="skn-mly1right-boxsectionnth-child1">
    <w:name w:val="skn-mly1_right-box &gt; section_nth-child(1)"/>
    <w:basedOn w:val="Normal"/>
    <w:pPr>
      <w:pBdr>
        <w:top w:val="none" w:sz="0" w:space="0" w:color="auto"/>
      </w:pBdr>
    </w:pPr>
  </w:style>
  <w:style w:type="paragraph" w:customStyle="1" w:styleId="skn-mly1right-boxsectionnth-child1heading">
    <w:name w:val="skn-mly1_right-box &gt; section_nth-child(1)_heading"/>
    <w:basedOn w:val="Normal"/>
  </w:style>
  <w:style w:type="paragraph" w:customStyle="1" w:styleId="skn-mly1sectiontitle">
    <w:name w:val="skn-mly1_sectiontitle"/>
    <w:basedOn w:val="Normal"/>
    <w:rPr>
      <w:spacing w:val="20"/>
    </w:rPr>
  </w:style>
  <w:style w:type="character" w:customStyle="1" w:styleId="skn-mly1parent-containerleft-box">
    <w:name w:val="skn-mly1_parent-container_left-box"/>
    <w:basedOn w:val="DefaultParagraphFont"/>
    <w:rPr>
      <w:shd w:val="clear" w:color="auto" w:fill="FFFFFF"/>
    </w:rPr>
  </w:style>
  <w:style w:type="paragraph" w:customStyle="1" w:styleId="skn-mly1last-boxsectionnth-child1section-spacing">
    <w:name w:val="skn-mly1_last-box &gt; section_nth-child(1)_section-spacing"/>
    <w:basedOn w:val="Normal"/>
    <w:rPr>
      <w:vanish/>
    </w:rPr>
  </w:style>
  <w:style w:type="paragraph" w:customStyle="1" w:styleId="skn-mly1left-boxsectionnth-child1heading">
    <w:name w:val="skn-mly1_left-box &gt; section_nth-child(1)_heading"/>
    <w:basedOn w:val="Normal"/>
  </w:style>
  <w:style w:type="paragraph" w:customStyle="1" w:styleId="skn-mly1left-boxsinglecolumn">
    <w:name w:val="skn-mly1_left-box_singlecolumn"/>
    <w:basedOn w:val="Normal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mly1txt-bold">
    <w:name w:val="skn-mly1_txt-bold"/>
    <w:basedOn w:val="DefaultParagraphFont"/>
    <w:rPr>
      <w:b/>
      <w:bCs/>
    </w:rPr>
  </w:style>
  <w:style w:type="character" w:customStyle="1" w:styleId="skn-mly1txtItl">
    <w:name w:val="skn-mly1_txtItl"/>
    <w:basedOn w:val="DefaultParagraphFont"/>
    <w:rPr>
      <w:i/>
      <w:iCs/>
    </w:rPr>
  </w:style>
  <w:style w:type="paragraph" w:customStyle="1" w:styleId="skn-mly1ulli">
    <w:name w:val="skn-mly1_ul_li"/>
    <w:basedOn w:val="Normal"/>
    <w:pPr>
      <w:pBdr>
        <w:left w:val="none" w:sz="0" w:space="5" w:color="auto"/>
      </w:pBdr>
    </w:pPr>
  </w:style>
  <w:style w:type="paragraph" w:customStyle="1" w:styleId="skn-mly1ullinth-last-child1">
    <w:name w:val="skn-mly1_ul_li_nth-last-child(1)"/>
    <w:basedOn w:val="Normal"/>
    <w:pPr>
      <w:pBdr>
        <w:bottom w:val="none" w:sz="0" w:space="0" w:color="auto"/>
      </w:pBdr>
    </w:pPr>
  </w:style>
  <w:style w:type="paragraph" w:customStyle="1" w:styleId="skn-mly1paragraph">
    <w:name w:val="skn-mly1_paragraph"/>
    <w:basedOn w:val="Normal"/>
  </w:style>
  <w:style w:type="paragraph" w:customStyle="1" w:styleId="skn-mly1section">
    <w:name w:val="skn-mly1_section"/>
    <w:basedOn w:val="Normal"/>
  </w:style>
  <w:style w:type="paragraph" w:customStyle="1" w:styleId="skn-mly1heading">
    <w:name w:val="skn-mly1_heading"/>
    <w:basedOn w:val="Normal"/>
    <w:pPr>
      <w:spacing w:line="280" w:lineRule="atLeast"/>
    </w:pPr>
    <w:rPr>
      <w:rFonts w:ascii="Poppins" w:eastAsia="Poppins" w:hAnsi="Poppins" w:cs="Poppins"/>
      <w:b/>
      <w:bCs/>
      <w:caps/>
      <w:sz w:val="24"/>
      <w:szCs w:val="24"/>
    </w:rPr>
  </w:style>
  <w:style w:type="paragraph" w:customStyle="1" w:styleId="skn-mly1refer-secheadingparagraphnotfirstparagraph">
    <w:name w:val="skn-mly1_refer-sec_heading + paragraph_not(.firstparagraph)"/>
    <w:basedOn w:val="Normal"/>
    <w:pPr>
      <w:pBdr>
        <w:top w:val="none" w:sz="0" w:space="0" w:color="auto"/>
      </w:pBdr>
    </w:pPr>
  </w:style>
  <w:style w:type="character" w:customStyle="1" w:styleId="skn-mly1parent-containerright-box">
    <w:name w:val="skn-mly1_parent-container_right-box"/>
    <w:basedOn w:val="DefaultParagraphFont"/>
    <w:rPr>
      <w:shd w:val="clear" w:color="auto" w:fill="FFFFFF"/>
    </w:rPr>
  </w:style>
  <w:style w:type="paragraph" w:customStyle="1" w:styleId="skn-mly1paddedline">
    <w:name w:val="skn-mly1_paddedline"/>
    <w:basedOn w:val="Normal"/>
  </w:style>
  <w:style w:type="paragraph" w:customStyle="1" w:styleId="skn-mly1dsp-block">
    <w:name w:val="skn-mly1_dsp-block"/>
    <w:basedOn w:val="Normal"/>
  </w:style>
  <w:style w:type="character" w:customStyle="1" w:styleId="skn-mly1beforecolonspace">
    <w:name w:val="skn-mly1_beforecolonspace"/>
    <w:basedOn w:val="DefaultParagraphFont"/>
    <w:rPr>
      <w:vanish/>
    </w:rPr>
  </w:style>
  <w:style w:type="paragraph" w:customStyle="1" w:styleId="skn-mly1cmn-secparagraph">
    <w:name w:val="skn-mly1_cmn-sec_paragraph"/>
    <w:basedOn w:val="Normal"/>
  </w:style>
  <w:style w:type="paragraph" w:customStyle="1" w:styleId="skn-mly1parent-containerright-boxParagraph">
    <w:name w:val="skn-mly1_parent-container_right-box Paragraph"/>
    <w:basedOn w:val="Normal"/>
    <w:pPr>
      <w:shd w:val="clear" w:color="auto" w:fill="FFFFFF"/>
    </w:pPr>
    <w:rPr>
      <w:shd w:val="clear" w:color="auto" w:fill="FFFFFF"/>
    </w:rPr>
  </w:style>
  <w:style w:type="table" w:customStyle="1" w:styleId="skn-mly1pagesize">
    <w:name w:val="skn-mly1_pagesiz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emf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Verma</dc:title>
  <cp:revision>0</cp:revision>
</cp:coreProperties>
</file>