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skn-slo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0"/>
        <w:gridCol w:w="4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0" w:type="dxa"/>
            <w:shd w:val="clear" w:color="auto" w:fill="999999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atLeast"/>
              <w:ind w:left="440" w:right="200"/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RAHUL</w:t>
            </w:r>
            <w:r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DESHPANDE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4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200"/>
              <w:textAlignment w:val="auto"/>
              <w:rPr>
                <w:rStyle w:val="span"/>
                <w:rFonts w:ascii="Open Sans" w:eastAsia="Open Sans" w:hAnsi="Open Sans" w:cs="Open Sans"/>
                <w:color w:val="FFFFFF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</w:rPr>
              <w:t>Merger and Acquisition Specialist</w:t>
            </w:r>
          </w:p>
          <w:p>
            <w:pPr>
              <w:pStyle w:val="documentskn-slo8top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uto"/>
              <w:ind w:left="440" w:right="200"/>
              <w:textAlignment w:val="auto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4320" w:type="dxa"/>
            <w:shd w:val="clear" w:color="auto" w:fill="999999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Phone Number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+91 98765 43210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Email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rahul.deshpande@example.com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Address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411016</w:t>
            </w:r>
          </w:p>
          <w:p>
            <w:pPr>
              <w:pStyle w:val="documentskn-slo8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Date of Birth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18 March 1988</w:t>
            </w:r>
          </w:p>
        </w:tc>
      </w:tr>
    </w:tbl>
    <w:p>
      <w:pPr>
        <w:rPr>
          <w:vanish/>
        </w:rPr>
      </w:pPr>
    </w:p>
    <w:tbl>
      <w:tblPr>
        <w:tblStyle w:val="documentskn-slo8parent-containersummary"/>
        <w:tblCellSpacing w:w="0" w:type="dxa"/>
        <w:shd w:val="clear" w:color="auto" w:fill="F5F5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60" w:after="260" w:line="260" w:lineRule="atLeast"/>
              <w:ind w:left="400" w:right="400"/>
              <w:jc w:val="center"/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Experienced in financial due diligence and business valuation, offering abilities in financial modeling and risk assessment. Skilled in regulatory compliance and transaction documentation, with a strong focus on post-merger integration and stakeholder coordination. Bringing expertise in market research and deal structuring to support strategic business operations.</w:t>
            </w:r>
          </w:p>
          <w:p>
            <w:pPr>
              <w:pStyle w:val="documentskn-slo8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/>
              <w:ind w:left="0" w:right="0"/>
              <w:jc w:val="center"/>
              <w:textAlignment w:val="auto"/>
              <w:rPr>
                <w:rStyle w:val="documentskn-slo8summarysinglecolumnCharacter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Skills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80"/>
        <w:gridCol w:w="5270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Due Diligence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Valuation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Modeling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Deal Structuring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Regulatory Compliance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Transaction Documentation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Assessment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Research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Post-Merger Integration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Experience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Senior Merger and Acquisition Specialist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Axis Capital Limited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Mumbai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Apr 2021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Present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financial due diligence activities by reviewing financial statements, contracts, and compliance records for proposed acquisition targets.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with legal, tax, and valuation teams to ensure accurate transaction structuring and regulatory compliance.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Prepared detailed valuation models using discounted cash flow, comparable companies, and precedent transaction methods.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data rooms and maintained secure documentation during confidential merger and acquisition transactions.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senior leadership during negotiations by providing financial insights and risk analysis.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Reviewed share purchase agreements and transaction documents to ensure alignment with financial terms.</w:t>
      </w:r>
    </w:p>
    <w:p>
      <w:pPr>
        <w:pStyle w:val="documentskn-slo8sectionnottwocolsectionullinth-last-child1"/>
        <w:numPr>
          <w:ilvl w:val="0"/>
          <w:numId w:val="11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post-merger integration teams by tracking synergy realization and financial performance metrics.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Mergers and Acquisitions Consultant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KPMG Advisory Services India LLP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Jul 2018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2021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Conducted financial and operational due diligence for clients across manufacturing, services, and technology sectors.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Built financial models to assess acquisition feasibility, funding requirements, and return on investment scenarios.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Prepared information memorandums and management presentations for potential investors and buyers.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Analyzed historical financial performance and identified key risks affecting deal valuation.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with client finance teams to gather accurate data within strict transaction timelines.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transaction execution activities including closing adjustments and working capital analysis.</w:t>
      </w:r>
    </w:p>
    <w:p>
      <w:pPr>
        <w:pStyle w:val="documentskn-slo8sectionnottwocolsectionullinth-last-child1"/>
        <w:numPr>
          <w:ilvl w:val="0"/>
          <w:numId w:val="12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in post-deal reviews to evaluate transaction outcomes against projected financial assumptions.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Corporate Finance Analyst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Tata Consultancy Services Limited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Jun 2015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Jun 2018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internal merger and acquisition initiatives through financial analysis and market research activities.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Prepared cost-benefit analysis reports for proposed investments and strategic partnerships.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senior analysts in evaluating acquisition targets using industry benchmarks and financial ratios.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Collected and validated financial data from multiple business units for transaction analysis.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transaction trackers and documented key milestones for internal reporting purposes.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with cross-functional teams to support due diligence and approval processes.</w:t>
      </w:r>
    </w:p>
    <w:p>
      <w:pPr>
        <w:pStyle w:val="documentskn-slo8sectionnottwocolsectionullinth-last-child1"/>
        <w:numPr>
          <w:ilvl w:val="0"/>
          <w:numId w:val="13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Contributed to post-merger reporting by tracking integration costs and financial synergies.</w:t>
      </w:r>
    </w:p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Education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10th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St. Mary's High School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2003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12th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Fergusson Junior College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2005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Bachelor of Commerce (B.Com)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Finance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Fergusson College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Apr 2008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Certifications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5"/>
        <w:gridCol w:w="5275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ICAI Certified Valuation Professional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NSE Academy Certification in Investment Banking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Chartered Financial Analyst Level II Candidate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Financial Modeling and Valuation Analyst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Projects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Cross-Border Acquisition Analysis for a Manufacturing Client, involving valuation, due diligence, and regulatory assessment. Internal Restructuring Project supporting merger of two business units with financial synergy tracking.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Accomplishments</w:t>
      </w:r>
    </w:p>
    <w:p>
      <w:pPr>
        <w:pStyle w:val="documentskn-slo8sectionnottwocolsectionulli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80"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supported acquisition transaction worth INR 450 Crores at Axis Capital Limited.</w:t>
      </w:r>
    </w:p>
    <w:p>
      <w:pPr>
        <w:pStyle w:val="documentskn-slo8sectionnottwocolsectionulli"/>
        <w:numPr>
          <w:ilvl w:val="0"/>
          <w:numId w:val="18"/>
        </w:numPr>
        <w:pBdr>
          <w:left w:val="none" w:sz="0" w:space="5" w:color="auto"/>
        </w:pBdr>
        <w:spacing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Delivered accurate valuation models contributing to deal closure at KPMG Advisory Services India LLP.</w:t>
      </w:r>
    </w:p>
    <w:p>
      <w:pPr>
        <w:pStyle w:val="documentskn-slo8sectionnottwocolsectionullinth-last-child1"/>
        <w:numPr>
          <w:ilvl w:val="0"/>
          <w:numId w:val="18"/>
        </w:numPr>
        <w:pBdr>
          <w:left w:val="none" w:sz="0" w:space="5" w:color="auto"/>
        </w:pBdr>
        <w:spacing w:after="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financial analysis support during internal restructuring at Tata Consultancy Services Limited.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References</w:t>
      </w:r>
    </w:p>
    <w:tbl>
      <w:tblPr>
        <w:tblStyle w:val="skn-slo8sectionrefer-secref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References available upon request</w:t>
            </w:r>
          </w:p>
          <w:p>
            <w:pPr>
              <w:pStyle w:val="documentskn-slo8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0" w:right="0"/>
              <w:textAlignment w:val="auto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sectPr>
      <w:footerReference w:type="default" r:id="rId4"/>
      <w:pgSz w:w="12240" w:h="15840"/>
      <w:pgMar w:top="460" w:right="460" w:bottom="460" w:left="460" w:header="0" w:footer="0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1DFAEFFD-26CB-4CD1-9753-B5FFBDB3AC9E}"/>
    <w:embedBold r:id="rId2" w:fontKey="{EB924BAC-9078-4B1E-B8BB-67C52D50CB53}"/>
    <w:embedItalic r:id="rId3" w:fontKey="{4DB518E9-BE84-489A-B96D-0425E49E0CFE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rect id="_x0000_s2049" style="width:566pt;height:7pt;margin-top:785pt;margin-left:23pt;mso-position-horizontal-relative:page;mso-position-vertical-relative:page;position:absolute;z-index:251658240" fillcolor="#999" stroked="t" strokecolor="#999"/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8fontsize">
    <w:name w:val="document_skn-slo8_fontsize"/>
    <w:basedOn w:val="Normal"/>
    <w:rPr>
      <w:sz w:val="20"/>
      <w:szCs w:val="20"/>
    </w:rPr>
  </w:style>
  <w:style w:type="character" w:customStyle="1" w:styleId="documentskn-slo8top-sectionleft-box">
    <w:name w:val="document_skn-slo8_top-section_left-box"/>
    <w:basedOn w:val="DefaultParagraphFont"/>
    <w:rPr>
      <w:shd w:val="clear" w:color="auto" w:fill="999999"/>
    </w:rPr>
  </w:style>
  <w:style w:type="paragraph" w:customStyle="1" w:styleId="documentskn-slo8name-secsection">
    <w:name w:val="document_skn-slo8_name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top-sectionleft-boxparagraph">
    <w:name w:val="document_skn-slo8_top-section_left-box_paragraph"/>
    <w:basedOn w:val="Normal"/>
    <w:pPr>
      <w:jc w:val="left"/>
    </w:pPr>
  </w:style>
  <w:style w:type="paragraph" w:customStyle="1" w:styleId="documentskn-slo8txt-bold">
    <w:name w:val="document_skn-slo8_txt-bold"/>
    <w:basedOn w:val="Normal"/>
    <w:rPr>
      <w:b/>
      <w:bCs/>
    </w:rPr>
  </w:style>
  <w:style w:type="character" w:customStyle="1" w:styleId="documentskn-slo8namespan">
    <w:name w:val="document_skn-slo8_name_span"/>
    <w:basedOn w:val="DefaultParagraphFont"/>
    <w:rPr>
      <w:color w:val="FFFFFF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skn-slo8resume-title">
    <w:name w:val="document_skn-slo8_resume-title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skn-slo8top-sectionleft-boxParagraph0">
    <w:name w:val="document_skn-slo8_top-section_left-box Paragraph"/>
    <w:basedOn w:val="Normal"/>
    <w:pPr>
      <w:shd w:val="clear" w:color="auto" w:fill="999999"/>
      <w:textAlignment w:val="bottom"/>
    </w:pPr>
    <w:rPr>
      <w:shd w:val="clear" w:color="auto" w:fill="999999"/>
    </w:rPr>
  </w:style>
  <w:style w:type="character" w:customStyle="1" w:styleId="documentskn-slo8top-sectionright-box">
    <w:name w:val="document_skn-slo8_top-section_right-box"/>
    <w:basedOn w:val="DefaultParagraphFont"/>
    <w:rPr>
      <w:shd w:val="clear" w:color="auto" w:fill="999999"/>
    </w:rPr>
  </w:style>
  <w:style w:type="paragraph" w:customStyle="1" w:styleId="documentskn-slo8cntc-secsection">
    <w:name w:val="document_skn-slo8_cntc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cntc-secaddressdiv">
    <w:name w:val="document_skn-slo8_cntc-sec_address_div"/>
    <w:basedOn w:val="Normal"/>
  </w:style>
  <w:style w:type="character" w:customStyle="1" w:styleId="documentskn-slo8cntc-secspan">
    <w:name w:val="document_skn-slo8_cntc-sec_span"/>
    <w:basedOn w:val="DefaultParagraphFont"/>
    <w:rPr>
      <w:color w:val="FFFFFF"/>
    </w:rPr>
  </w:style>
  <w:style w:type="paragraph" w:customStyle="1" w:styleId="documentskn-slo8cntc-secaddressdivnth-last-child1">
    <w:name w:val="document_skn-slo8_cntc-sec_address_div_nth-last-child(1)"/>
    <w:basedOn w:val="Normal"/>
  </w:style>
  <w:style w:type="table" w:customStyle="1" w:styleId="documentskn-slo8top-section">
    <w:name w:val="document_skn-slo8_top-section"/>
    <w:basedOn w:val="TableNormal"/>
    <w:tblPr/>
  </w:style>
  <w:style w:type="character" w:customStyle="1" w:styleId="documentskn-slo8parent-containersummaryparagraph">
    <w:name w:val="document_skn-slo8_parent-container_summary_paragraph"/>
    <w:basedOn w:val="DefaultParagraphFont"/>
    <w:rPr>
      <w:shd w:val="clear" w:color="auto" w:fill="F5F5F5"/>
    </w:rPr>
  </w:style>
  <w:style w:type="paragraph" w:customStyle="1" w:styleId="documentskn-slo8summarysinglecolumn">
    <w:name w:val="document_skn-slo8_summary_singlecolumn"/>
    <w:basedOn w:val="Normal"/>
    <w:pPr>
      <w:spacing w:line="26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kn-slo8summarysinglecolumnCharacter">
    <w:name w:val="document_skn-slo8_summary_singlecolumn Character"/>
    <w:basedOn w:val="DefaultParagraphFont"/>
  </w:style>
  <w:style w:type="table" w:customStyle="1" w:styleId="documentskn-slo8parent-containersummary">
    <w:name w:val="document_skn-slo8_parent-container_summary"/>
    <w:basedOn w:val="TableNormal"/>
    <w:tblPr/>
  </w:style>
  <w:style w:type="paragraph" w:customStyle="1" w:styleId="documentskn-slo8summarysection">
    <w:name w:val="document_skn-slo8_summary + section"/>
    <w:basedOn w:val="Normal"/>
  </w:style>
  <w:style w:type="paragraph" w:customStyle="1" w:styleId="documentskn-slo8heading">
    <w:name w:val="document_skn-slo8_heading"/>
    <w:basedOn w:val="Normal"/>
    <w:rPr>
      <w:b/>
      <w:bCs/>
      <w:caps/>
      <w:color w:val="000000"/>
      <w:spacing w:val="6"/>
    </w:rPr>
  </w:style>
  <w:style w:type="paragraph" w:customStyle="1" w:styleId="documentskn-slo8sectiontitle">
    <w:name w:val="document_skn-slo8_sectiontitle"/>
    <w:basedOn w:val="Normal"/>
    <w:pPr>
      <w:spacing w:line="260" w:lineRule="atLeast"/>
    </w:pPr>
    <w:rPr>
      <w:sz w:val="24"/>
      <w:szCs w:val="24"/>
    </w:rPr>
  </w:style>
  <w:style w:type="character" w:customStyle="1" w:styleId="documentskn-slo8sectiontitleCharacter">
    <w:name w:val="document_skn-slo8_sectiontitle Character"/>
    <w:basedOn w:val="DefaultParagraphFont"/>
    <w:rPr>
      <w:sz w:val="24"/>
      <w:szCs w:val="24"/>
    </w:rPr>
  </w:style>
  <w:style w:type="paragraph" w:customStyle="1" w:styleId="documentskn-slo8twocolsectionparagraph">
    <w:name w:val="document_skn-slo8_twocolsection_paragraph"/>
    <w:basedOn w:val="Normal"/>
  </w:style>
  <w:style w:type="paragraph" w:customStyle="1" w:styleId="documentskn-slo8singlecolumn">
    <w:name w:val="document_skn-slo8_singlecolumn"/>
    <w:basedOn w:val="Normal"/>
  </w:style>
  <w:style w:type="paragraph" w:customStyle="1" w:styleId="documentskn-slo8ulli">
    <w:name w:val="document_skn-slo8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slo8firstparagraph">
    <w:name w:val="document_skn-slo8_firstparagraph"/>
    <w:basedOn w:val="Normal"/>
  </w:style>
  <w:style w:type="character" w:customStyle="1" w:styleId="paraheadertableparaheaderleftCell">
    <w:name w:val="para_header_table_para_header_leftCell"/>
    <w:basedOn w:val="DefaultParagraphFont"/>
  </w:style>
  <w:style w:type="character" w:customStyle="1" w:styleId="paraheadertablecomp-detail">
    <w:name w:val="para_header_table_comp-detail"/>
    <w:basedOn w:val="DefaultParagraphFont"/>
  </w:style>
  <w:style w:type="character" w:customStyle="1" w:styleId="documentskn-slo8txt-boldCharacter">
    <w:name w:val="document_skn-slo8_txt-bold Character"/>
    <w:basedOn w:val="DefaultParagraphFont"/>
    <w:rPr>
      <w:b/>
      <w:bCs/>
    </w:rPr>
  </w:style>
  <w:style w:type="character" w:customStyle="1" w:styleId="documentskn-slo8txt-itl">
    <w:name w:val="document_skn-slo8_txt-itl"/>
    <w:basedOn w:val="DefaultParagraphFont"/>
    <w:rPr>
      <w:i/>
      <w:iCs/>
    </w:rPr>
  </w:style>
  <w:style w:type="character" w:customStyle="1" w:styleId="paraheadertabledate-detail">
    <w:name w:val="para_header_table_date-detail"/>
    <w:basedOn w:val="DefaultParagraphFont"/>
  </w:style>
  <w:style w:type="character" w:customStyle="1" w:styleId="documentskn-slo8sectionjobdate">
    <w:name w:val="document_skn-slo8_section_jobdate"/>
    <w:basedOn w:val="DefaultParagraphFont"/>
  </w:style>
  <w:style w:type="character" w:customStyle="1" w:styleId="paraheadertableparaheaderrightCell">
    <w:name w:val="para_header_table_para_header_rightCell"/>
    <w:basedOn w:val="DefaultParagraphFont"/>
  </w:style>
  <w:style w:type="table" w:customStyle="1" w:styleId="paraheadertable">
    <w:name w:val="para_header_table"/>
    <w:basedOn w:val="TableNormal"/>
    <w:tblPr/>
  </w:style>
  <w:style w:type="paragraph" w:customStyle="1" w:styleId="documentskn-slo8sectionnottwocolsectionulli">
    <w:name w:val="document_skn-slo8_section_not(.twocolsection)_ul_li"/>
    <w:basedOn w:val="Normal"/>
  </w:style>
  <w:style w:type="paragraph" w:customStyle="1" w:styleId="documentskn-slo8sectionnottwocolsectionullinth-last-child1">
    <w:name w:val="document_skn-slo8_section_not(.twocolsection)_ul_li_nth-last-child(1)"/>
    <w:basedOn w:val="Normal"/>
  </w:style>
  <w:style w:type="paragraph" w:customStyle="1" w:styleId="documentskn-slo8paragraph">
    <w:name w:val="document_skn-slo8_paragraph"/>
    <w:basedOn w:val="Normal"/>
  </w:style>
  <w:style w:type="paragraph" w:customStyle="1" w:styleId="skn-slo8sectionparagraphnth-last-child2afterParaSpace">
    <w:name w:val="skn-slo8_section_paragraph_nth-last-child(2)_afterParaSpace"/>
    <w:basedOn w:val="Normal"/>
    <w:rPr>
      <w:vanish/>
    </w:rPr>
  </w:style>
  <w:style w:type="paragraph" w:customStyle="1" w:styleId="documentskn-slo8paddedline">
    <w:name w:val="document_skn-slo8_paddedline"/>
    <w:basedOn w:val="Normal"/>
  </w:style>
  <w:style w:type="character" w:customStyle="1" w:styleId="documentskn-slo8educationPARAGRAPHEDUCsinglecolumnpaddedlinedegree-detailparaheaderleftCell">
    <w:name w:val="document_skn-slo8_education_PARAGRAPH_EDUC_singlecolumn_paddedline_degree-detail_para_header_leftCell"/>
    <w:basedOn w:val="DefaultParagraphFont"/>
  </w:style>
  <w:style w:type="character" w:customStyle="1" w:styleId="documentskn-slo8educationPARAGRAPHEDUCsinglecolumnpaddedlinedegree-detailmxwid">
    <w:name w:val="document_skn-slo8_education_PARAGRAPH_EDUC_singlecolumn_paddedline_degree-detail_mxwid"/>
    <w:basedOn w:val="DefaultParagraphFont"/>
  </w:style>
  <w:style w:type="paragraph" w:customStyle="1" w:styleId="documentskn-slo8txt-itlParagraph">
    <w:name w:val="document_skn-slo8_txt-itl Paragraph"/>
    <w:basedOn w:val="Normal"/>
    <w:rPr>
      <w:i/>
      <w:iCs/>
    </w:rPr>
  </w:style>
  <w:style w:type="character" w:customStyle="1" w:styleId="documentskn-slo8educationPARAGRAPHEDUCsinglecolumnpaddedlinedegree-detaildateswrapperedu">
    <w:name w:val="document_skn-slo8_education_PARAGRAPH_EDUC_singlecolumn_paddedline_degree-detail_dates_wrapper_edu"/>
    <w:basedOn w:val="DefaultParagraphFont"/>
  </w:style>
  <w:style w:type="character" w:customStyle="1" w:styleId="documentskn-slo8educationPARAGRAPHEDUCsinglecolumnpaddedlinedegree-detailparaheaderrightCell">
    <w:name w:val="document_skn-slo8_education_PARAGRAPH_EDUC_singlecolumn_paddedline_degree-detail_para_header_rightCell"/>
    <w:basedOn w:val="DefaultParagraphFont"/>
  </w:style>
  <w:style w:type="table" w:customStyle="1" w:styleId="documentskn-slo8educationPARAGRAPHEDUCsinglecolumnpaddedlinedegree-detail">
    <w:name w:val="document_skn-slo8_education_PARAGRAPH_EDUC_singlecolumn_paddedline_degree-detail"/>
    <w:basedOn w:val="TableNormal"/>
    <w:tblPr/>
  </w:style>
  <w:style w:type="character" w:customStyle="1" w:styleId="documentskn-slo8paragraphCharacter">
    <w:name w:val="document_skn-slo8_paragraph Character"/>
    <w:basedOn w:val="DefaultParagraphFont"/>
  </w:style>
  <w:style w:type="table" w:customStyle="1" w:styleId="skn-slo8sectionrefer-secrefparatable">
    <w:name w:val="skn-slo8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RAHUL DESHPANDE</dc:title>
  <cp:revision>0</cp:revision>
</cp:coreProperties>
</file>