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2nameLogo"/>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Bebas Neue" w:eastAsia="Bebas Neue" w:hAnsi="Bebas Neue" w:cs="Bebas Neue"/>
          <w:b w:val="0"/>
          <w:bCs w:val="0"/>
          <w:color w:val="4A4A4A"/>
          <w:sz w:val="20"/>
          <w:szCs w:val="20"/>
          <w:bdr w:val="none" w:sz="0" w:space="0" w:color="auto"/>
          <w:vertAlign w:val="baseline"/>
        </w:rPr>
      </w:pPr>
      <w:r>
        <w:rPr>
          <w:rFonts w:ascii="Bebas Neue" w:eastAsia="Bebas Neue" w:hAnsi="Bebas Neue" w:cs="Bebas Neue"/>
          <w:b w:val="0"/>
          <w:bCs w:val="0"/>
          <w:color w:val="4A4A4A"/>
          <w:sz w:val="20"/>
          <w:szCs w:val="20"/>
          <w:bdr w:val="none" w:sz="0" w:space="0" w:color="auto"/>
          <w:vertAlign w:val="baseline"/>
        </w:rPr>
        <w:drawing>
          <wp:inline>
            <wp:extent cx="622154" cy="62250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622154" cy="622505"/>
                    </a:xfrm>
                    <a:prstGeom prst="rect">
                      <a:avLst/>
                    </a:prstGeom>
                  </pic:spPr>
                </pic:pic>
              </a:graphicData>
            </a:graphic>
          </wp:inline>
        </w:drawing>
      </w:r>
    </w:p>
    <w:p>
      <w:pPr>
        <w:pStyle w:val="skn-sla2name"/>
        <w:pBdr>
          <w:top w:val="none" w:sz="0" w:space="0" w:color="auto"/>
          <w:left w:val="none" w:sz="0" w:space="0" w:color="auto"/>
          <w:bottom w:val="none" w:sz="0" w:space="0" w:color="auto"/>
          <w:right w:val="none" w:sz="0" w:space="0" w:color="auto"/>
        </w:pBdr>
        <w:shd w:val="clear" w:color="auto" w:fill="FFFFFF"/>
        <w:spacing w:before="0" w:after="0"/>
        <w:ind w:left="0" w:right="0"/>
        <w:rPr>
          <w:rFonts w:ascii="Bebas Neue" w:eastAsia="Bebas Neue" w:hAnsi="Bebas Neue" w:cs="Bebas Neue"/>
          <w:b w:val="0"/>
          <w:bCs w:val="0"/>
          <w:caps/>
          <w:color w:val="4A4A4A"/>
          <w:sz w:val="52"/>
          <w:szCs w:val="52"/>
          <w:bdr w:val="none" w:sz="0" w:space="0" w:color="auto"/>
          <w:vertAlign w:val="baseline"/>
        </w:rPr>
      </w:pPr>
      <w:r>
        <w:rPr>
          <w:rStyle w:val="span"/>
          <w:rFonts w:ascii="Bebas Neue" w:eastAsia="Bebas Neue" w:hAnsi="Bebas Neue" w:cs="Bebas Neue"/>
          <w:b w:val="0"/>
          <w:bCs w:val="0"/>
          <w:caps/>
        </w:rPr>
        <w:t>Ankit</w:t>
      </w:r>
      <w:r>
        <w:rPr>
          <w:rFonts w:ascii="Bebas Neue" w:eastAsia="Bebas Neue" w:hAnsi="Bebas Neue" w:cs="Bebas Neue"/>
          <w:b w:val="0"/>
          <w:bCs w:val="0"/>
          <w:bdr w:val="none" w:sz="0" w:space="0" w:color="auto"/>
          <w:vertAlign w:val="baseline"/>
        </w:rPr>
        <w:t xml:space="preserve"> </w:t>
      </w:r>
      <w:r>
        <w:rPr>
          <w:rStyle w:val="span"/>
          <w:rFonts w:ascii="Bebas Neue" w:eastAsia="Bebas Neue" w:hAnsi="Bebas Neue" w:cs="Bebas Neue"/>
          <w:b w:val="0"/>
          <w:bCs w:val="0"/>
          <w:caps/>
        </w:rPr>
        <w:t>Verma</w:t>
      </w:r>
    </w:p>
    <w:p>
      <w:pPr>
        <w:pStyle w:val="skn-sla2resume-title"/>
        <w:pBdr>
          <w:top w:val="none" w:sz="0" w:space="0" w:color="auto"/>
          <w:left w:val="none" w:sz="0" w:space="0" w:color="auto"/>
          <w:bottom w:val="none" w:sz="0" w:space="4" w:color="auto"/>
          <w:right w:val="none" w:sz="0" w:space="0" w:color="auto"/>
        </w:pBdr>
        <w:shd w:val="clear" w:color="auto" w:fill="FFFFFF"/>
        <w:spacing w:before="0" w:after="0"/>
        <w:ind w:left="0" w:right="0"/>
        <w:rPr>
          <w:rFonts w:ascii="Open Sans" w:eastAsia="Open Sans" w:hAnsi="Open Sans" w:cs="Open Sans"/>
          <w:b w:val="0"/>
          <w:bCs w:val="0"/>
          <w:color w:val="4A4A4A"/>
          <w:sz w:val="28"/>
          <w:szCs w:val="28"/>
          <w:bdr w:val="none" w:sz="0" w:space="0" w:color="auto"/>
          <w:vertAlign w:val="baseline"/>
        </w:rPr>
      </w:pPr>
      <w:r>
        <w:rPr>
          <w:rStyle w:val="span"/>
          <w:b w:val="0"/>
          <w:bCs w:val="0"/>
          <w:color w:val="4A4A4A"/>
        </w:rPr>
        <w:t>Machine Learning Specialist</w:t>
      </w:r>
    </w:p>
    <w:p>
      <w:pPr>
        <w:pStyle w:val="skn-sla2address"/>
        <w:pBdr>
          <w:top w:val="none" w:sz="0" w:space="0" w:color="auto"/>
          <w:left w:val="none" w:sz="0" w:space="0" w:color="auto"/>
          <w:bottom w:val="none" w:sz="0" w:space="0" w:color="auto"/>
          <w:right w:val="none" w:sz="0" w:space="0" w:color="auto"/>
        </w:pBdr>
        <w:shd w:val="clear" w:color="auto" w:fill="FFFFFF"/>
        <w:spacing w:before="80"/>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rPr>
        <w:t>+91 98765 43210</w:t>
      </w:r>
      <w:r>
        <w:rPr>
          <w:rFonts w:ascii="Open Sans" w:eastAsia="Open Sans" w:hAnsi="Open Sans" w:cs="Open Sans"/>
          <w:color w:val="4A4A4A"/>
          <w:bdr w:val="none" w:sz="0" w:space="0" w:color="auto"/>
          <w:vertAlign w:val="baseline"/>
        </w:rPr>
        <w:t xml:space="preserve"> </w:t>
      </w:r>
      <w:r>
        <w:rPr>
          <w:rStyle w:val="skn-sla2sprtr"/>
          <w:rFonts w:ascii="Open Sans" w:eastAsia="Open Sans" w:hAnsi="Open Sans" w:cs="Open Sans"/>
          <w:color w:val="4A4A4A"/>
        </w:rPr>
        <w:t> |</w:t>
      </w:r>
      <w:r>
        <w:rPr>
          <w:rStyle w:val="span"/>
          <w:rFonts w:ascii="Open Sans" w:eastAsia="Open Sans" w:hAnsi="Open Sans" w:cs="Open Sans"/>
          <w:color w:val="4A4A4A"/>
        </w:rPr>
        <w:t xml:space="preserve"> </w:t>
      </w:r>
      <w:r>
        <w:rPr>
          <w:rStyle w:val="skn-sla2sprtrsprtr"/>
          <w:rFonts w:ascii="Open Sans" w:eastAsia="Open Sans" w:hAnsi="Open Sans" w:cs="Open Sans"/>
          <w:vanish/>
          <w:color w:val="4A4A4A"/>
        </w:rPr>
        <w:t> |</w:t>
      </w:r>
      <w:r>
        <w:rPr>
          <w:rStyle w:val="span"/>
          <w:rFonts w:ascii="Open Sans" w:eastAsia="Open Sans" w:hAnsi="Open Sans" w:cs="Open Sans"/>
          <w:color w:val="4A4A4A"/>
        </w:rPr>
        <w:t xml:space="preserve"> </w:t>
      </w:r>
      <w:r>
        <w:rPr>
          <w:rStyle w:val="span"/>
          <w:rFonts w:ascii="Open Sans" w:eastAsia="Open Sans" w:hAnsi="Open Sans" w:cs="Open Sans"/>
          <w:color w:val="4A4A4A"/>
        </w:rPr>
        <w:t>ankit.verma@example.com</w:t>
      </w:r>
      <w:r>
        <w:rPr>
          <w:rStyle w:val="skn-sla2sprtr"/>
          <w:rFonts w:ascii="Open Sans" w:eastAsia="Open Sans" w:hAnsi="Open Sans" w:cs="Open Sans"/>
          <w:color w:val="4A4A4A"/>
        </w:rPr>
        <w:t>  | </w:t>
      </w:r>
      <w:r>
        <w:rPr>
          <w:rFonts w:ascii="Open Sans" w:eastAsia="Open Sans" w:hAnsi="Open Sans" w:cs="Open Sans"/>
          <w:color w:val="4A4A4A"/>
          <w:bdr w:val="none" w:sz="0" w:space="0" w:color="auto"/>
          <w:vertAlign w:val="baseline"/>
        </w:rPr>
        <w:t xml:space="preserve"> </w:t>
      </w:r>
      <w:r>
        <w:rPr>
          <w:rStyle w:val="span"/>
          <w:rFonts w:ascii="Open Sans" w:eastAsia="Open Sans" w:hAnsi="Open Sans" w:cs="Open Sans"/>
          <w:color w:val="4A4A4A"/>
        </w:rPr>
        <w:t>Noida</w:t>
      </w:r>
      <w:r>
        <w:rPr>
          <w:rStyle w:val="span"/>
          <w:rFonts w:ascii="Open Sans" w:eastAsia="Open Sans" w:hAnsi="Open Sans" w:cs="Open Sans"/>
          <w:color w:val="4A4A4A"/>
        </w:rPr>
        <w:t xml:space="preserve">, </w:t>
      </w:r>
      <w:r>
        <w:rPr>
          <w:rStyle w:val="span"/>
          <w:rFonts w:ascii="Open Sans" w:eastAsia="Open Sans" w:hAnsi="Open Sans" w:cs="Open Sans"/>
          <w:color w:val="4A4A4A"/>
        </w:rPr>
        <w:t>Uttar Pradesh</w:t>
      </w:r>
      <w:r>
        <w:rPr>
          <w:rStyle w:val="span"/>
          <w:rFonts w:ascii="Open Sans" w:eastAsia="Open Sans" w:hAnsi="Open Sans" w:cs="Open Sans"/>
          <w:color w:val="4A4A4A"/>
        </w:rPr>
        <w:t xml:space="preserve"> </w:t>
      </w:r>
      <w:r>
        <w:rPr>
          <w:rStyle w:val="span"/>
          <w:rFonts w:ascii="Open Sans" w:eastAsia="Open Sans" w:hAnsi="Open Sans" w:cs="Open Sans"/>
          <w:color w:val="4A4A4A"/>
        </w:rPr>
        <w:t>201309</w:t>
      </w:r>
      <w:r>
        <w:rPr>
          <w:rFonts w:ascii="Open Sans" w:eastAsia="Open Sans" w:hAnsi="Open Sans" w:cs="Open Sans"/>
          <w:color w:val="4A4A4A"/>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jc w:val="center"/>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b/>
          <w:bCs/>
          <w:color w:val="4A4A4A"/>
          <w:sz w:val="20"/>
          <w:szCs w:val="20"/>
        </w:rPr>
        <w:t>Date</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of</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Birth</w:t>
      </w:r>
      <w:r>
        <w:rPr>
          <w:rStyle w:val="span"/>
          <w:rFonts w:ascii="Open Sans" w:eastAsia="Open Sans" w:hAnsi="Open Sans" w:cs="Open Sans"/>
          <w:b/>
          <w:bCs/>
          <w:color w:val="4A4A4A"/>
          <w:sz w:val="20"/>
          <w:szCs w:val="20"/>
        </w:rPr>
        <w:t>:</w:t>
      </w:r>
      <w:r>
        <w:rPr>
          <w:rStyle w:val="span"/>
          <w:rFonts w:ascii="Open Sans" w:eastAsia="Open Sans" w:hAnsi="Open Sans" w:cs="Open Sans"/>
          <w:b/>
          <w:bCs/>
          <w:color w:val="4A4A4A"/>
          <w:sz w:val="20"/>
          <w:szCs w:val="20"/>
        </w:rPr>
        <w:t> </w:t>
      </w:r>
      <w:r>
        <w:rPr>
          <w:rStyle w:val="span"/>
          <w:rFonts w:ascii="Open Sans" w:eastAsia="Open Sans" w:hAnsi="Open Sans" w:cs="Open Sans"/>
          <w:color w:val="4A4A4A"/>
          <w:sz w:val="20"/>
          <w:szCs w:val="20"/>
        </w:rPr>
        <w:t>12</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August</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1987</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 xml:space="preserve"> </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915"/>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Professional Summary</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5" style="position:absolute;z-index:-25165824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Experienced Machine Learning Specialist with expertise in designing and deploying scalable models using Python, TensorFlow, and cloud environments. Proven track record in feature engineering and model optimization, ready to drive innovation and efficiency. Eager to leverage skills in machine learning to contribute effectively in a dynamic team environment.</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63"/>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Experience</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6" style="position:absolute;z-index:-25165721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AlgoMatrix Technologies</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Noida</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Uttar Pradesh</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Machine Learning Specialist</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03/2020</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Present</w:t>
            </w:r>
          </w:p>
        </w:tc>
        <w:tc>
          <w:tcPr>
            <w:tcW w:w="7480" w:type="dxa"/>
            <w:tcMar>
              <w:top w:w="0" w:type="dxa"/>
              <w:left w:w="0" w:type="dxa"/>
              <w:bottom w:w="0" w:type="dxa"/>
              <w:right w:w="0" w:type="dxa"/>
            </w:tcMar>
            <w:vAlign w:val="top"/>
            <w:hideMark/>
          </w:tcPr>
          <w:p>
            <w:pPr>
              <w:pStyle w:val="skn-sla2parlrColmnsinglecolumnulli"/>
              <w:numPr>
                <w:ilvl w:val="0"/>
                <w:numId w:val="1"/>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Designed end-to-end machine learning pipelines for real-time and batch processing use cases.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Built and optimized supervised and unsupervised learning models for large datasets.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Deployed machine learning models using REST APIs and cloud-based environments.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Conducted feature engineering to improve model accuracy and stability.</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Collaborated with data engineers to ensure scalable data pipelines.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Reviewed model performance metrics and implemented continuous improvement strategies.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DataCore Solutions</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Pune</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Senior Machine Learning Engineer</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01/2015</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02/2020</w:t>
            </w:r>
          </w:p>
        </w:tc>
        <w:tc>
          <w:tcPr>
            <w:tcW w:w="7480" w:type="dxa"/>
            <w:tcMar>
              <w:top w:w="0" w:type="dxa"/>
              <w:left w:w="0" w:type="dxa"/>
              <w:bottom w:w="0" w:type="dxa"/>
              <w:right w:w="0" w:type="dxa"/>
            </w:tcMar>
            <w:vAlign w:val="top"/>
            <w:hideMark/>
          </w:tcPr>
          <w:p>
            <w:pPr>
              <w:pStyle w:val="skn-sla2parlrColmnsinglecolumnulli"/>
              <w:numPr>
                <w:ilvl w:val="0"/>
                <w:numId w:val="2"/>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Developed predictive models for customer behavior and demand forecasting.</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Performed data cleaning, validation, and exploratory data analysis.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Tuned hyperparameters to improve model efficiency and generalization.</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Implemented automated model retraining workflows.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Supported product teams with analytical insights.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Documented model assumptions and technical workflows.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TechPathshala NGO</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AI Mentor</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06/2018</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08/2018</w:t>
            </w:r>
          </w:p>
        </w:tc>
        <w:tc>
          <w:tcPr>
            <w:tcW w:w="7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240" w:lineRule="atLeast"/>
              <w:ind w:left="0" w:right="0"/>
              <w:rPr>
                <w:rStyle w:val="skn-sla2singlecolumnCharacter"/>
                <w:rFonts w:ascii="Open Sans" w:eastAsia="Open Sans" w:hAnsi="Open Sans" w:cs="Open Sans"/>
                <w:color w:val="4A4A4A"/>
                <w:sz w:val="20"/>
                <w:szCs w:val="20"/>
                <w:bdr w:val="none" w:sz="0" w:space="0" w:color="auto"/>
                <w:vertAlign w:val="baseline"/>
              </w:rPr>
            </w:pP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889"/>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Education</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7" style="position:absolute;z-index:-25165619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10th Standard</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Delhi Public School</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March 2003</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12th Standard</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Science</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Delhi Public School</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March 2005</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Bachelor of Technology</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Computer Science</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Jaypee Institute of Information Technology</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May 2009</w:t>
      </w:r>
    </w:p>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3577"/>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Skills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8" style="position:absolute;z-index:-251655168"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30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85"/>
        <w:gridCol w:w="5675"/>
      </w:tblGrid>
      <w:tr>
        <w:tblPrEx>
          <w:tblW w:w="11360" w:type="dxa"/>
          <w:jc w:val="left"/>
          <w:tblInd w:w="0" w:type="dxa"/>
          <w:tblCellMar>
            <w:left w:w="108" w:type="dxa"/>
            <w:right w:w="108" w:type="dxa"/>
          </w:tblCellMar>
        </w:tblPrEx>
        <w:trPr>
          <w:jc w:val="left"/>
        </w:trPr>
        <w:tc>
          <w:tcPr>
            <w:tcW w:w="5680" w:type="dxa"/>
          </w:tcPr>
          <w:p>
            <w:pPr>
              <w:pStyle w:val="p"/>
              <w:numPr>
                <w:ilvl w:val="0"/>
                <w:numId w:val="3"/>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Machine Learning</w:t>
            </w:r>
          </w:p>
        </w:tc>
        <w:tc>
          <w:tcPr>
            <w:tcW w:w="5680" w:type="dxa"/>
          </w:tcPr>
          <w:p>
            <w:pPr>
              <w:pStyle w:val="p"/>
              <w:numPr>
                <w:ilvl w:val="0"/>
                <w:numId w:val="4"/>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Python</w:t>
            </w:r>
          </w:p>
        </w:tc>
      </w:tr>
      <w:tr>
        <w:tblPrEx>
          <w:tblW w:w="11360" w:type="dxa"/>
          <w:jc w:val="left"/>
          <w:tblInd w:w="0" w:type="dxa"/>
          <w:tblCellMar>
            <w:left w:w="108" w:type="dxa"/>
            <w:right w:w="108" w:type="dxa"/>
          </w:tblCellMar>
        </w:tblPrEx>
        <w:trPr>
          <w:jc w:val="left"/>
        </w:trPr>
        <w:tc>
          <w:tcPr>
            <w:tcW w:w="5680" w:type="dxa"/>
          </w:tcPr>
          <w:p>
            <w:pPr>
              <w:pStyle w:val="p"/>
              <w:numPr>
                <w:ilvl w:val="0"/>
                <w:numId w:val="5"/>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Deep Learning</w:t>
            </w:r>
          </w:p>
        </w:tc>
        <w:tc>
          <w:tcPr>
            <w:tcW w:w="5680" w:type="dxa"/>
          </w:tcPr>
          <w:p>
            <w:pPr>
              <w:pStyle w:val="p"/>
              <w:numPr>
                <w:ilvl w:val="0"/>
                <w:numId w:val="6"/>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TensorFlow</w:t>
            </w:r>
          </w:p>
        </w:tc>
      </w:tr>
      <w:tr>
        <w:tblPrEx>
          <w:tblW w:w="11360" w:type="dxa"/>
          <w:jc w:val="left"/>
          <w:tblInd w:w="0" w:type="dxa"/>
          <w:tblCellMar>
            <w:left w:w="108" w:type="dxa"/>
            <w:right w:w="108" w:type="dxa"/>
          </w:tblCellMar>
        </w:tblPrEx>
        <w:trPr>
          <w:jc w:val="left"/>
        </w:trPr>
        <w:tc>
          <w:tcPr>
            <w:tcW w:w="5680" w:type="dxa"/>
          </w:tcPr>
          <w:p>
            <w:pPr>
              <w:pStyle w:val="p"/>
              <w:numPr>
                <w:ilvl w:val="0"/>
                <w:numId w:val="7"/>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Scikit-learn</w:t>
            </w:r>
          </w:p>
        </w:tc>
        <w:tc>
          <w:tcPr>
            <w:tcW w:w="5680" w:type="dxa"/>
          </w:tcPr>
          <w:p>
            <w:pPr>
              <w:pStyle w:val="p"/>
              <w:numPr>
                <w:ilvl w:val="0"/>
                <w:numId w:val="8"/>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Model Deployment</w:t>
            </w:r>
          </w:p>
        </w:tc>
      </w:tr>
      <w:tr>
        <w:tblPrEx>
          <w:tblW w:w="11360" w:type="dxa"/>
          <w:jc w:val="left"/>
          <w:tblInd w:w="0" w:type="dxa"/>
          <w:tblCellMar>
            <w:left w:w="108" w:type="dxa"/>
            <w:right w:w="108" w:type="dxa"/>
          </w:tblCellMar>
        </w:tblPrEx>
        <w:trPr>
          <w:jc w:val="left"/>
        </w:trPr>
        <w:tc>
          <w:tcPr>
            <w:tcW w:w="5680" w:type="dxa"/>
          </w:tcPr>
          <w:p>
            <w:pPr>
              <w:pStyle w:val="p"/>
              <w:numPr>
                <w:ilvl w:val="0"/>
                <w:numId w:val="9"/>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Data Preprocessing</w:t>
            </w:r>
          </w:p>
        </w:tc>
        <w:tc>
          <w:tcPr>
            <w:tcW w:w="5680" w:type="dxa"/>
          </w:tcPr>
          <w:p>
            <w:pPr>
              <w:pStyle w:val="p"/>
              <w:numPr>
                <w:ilvl w:val="0"/>
                <w:numId w:val="10"/>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Feature Engineering</w:t>
            </w:r>
          </w:p>
        </w:tc>
      </w:tr>
      <w:tr>
        <w:tblPrEx>
          <w:tblW w:w="11360" w:type="dxa"/>
          <w:jc w:val="left"/>
          <w:tblInd w:w="0" w:type="dxa"/>
          <w:tblCellMar>
            <w:left w:w="108" w:type="dxa"/>
            <w:right w:w="108" w:type="dxa"/>
          </w:tblCellMar>
        </w:tblPrEx>
        <w:trPr>
          <w:jc w:val="left"/>
        </w:trPr>
        <w:tc>
          <w:tcPr>
            <w:tcW w:w="5680" w:type="dxa"/>
          </w:tcPr>
          <w:p>
            <w:pPr>
              <w:pStyle w:val="p"/>
              <w:numPr>
                <w:ilvl w:val="0"/>
                <w:numId w:val="11"/>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MLOps</w:t>
            </w:r>
          </w:p>
        </w:tc>
        <w:tc>
          <w:tcPr>
            <w:tcW w:w="5680" w:type="dxa"/>
          </w:tcPr>
          <w:p>
            <w:pPr>
              <w:pStyle w:val="p"/>
              <w:numPr>
                <w:ilvl w:val="0"/>
                <w:numId w:val="12"/>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Statistical Modeling</w:t>
            </w:r>
          </w:p>
        </w:tc>
      </w:tr>
    </w:tbl>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4235"/>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Certifications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9" style="position:absolute;z-index:-251654144"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87"/>
        <w:gridCol w:w="5673"/>
      </w:tblGrid>
      <w:tr>
        <w:tblPrEx>
          <w:tblW w:w="11360" w:type="dxa"/>
          <w:jc w:val="left"/>
          <w:tblInd w:w="0" w:type="dxa"/>
          <w:tblCellMar>
            <w:left w:w="108" w:type="dxa"/>
            <w:right w:w="108" w:type="dxa"/>
          </w:tblCellMar>
        </w:tblPrEx>
        <w:trPr>
          <w:jc w:val="left"/>
        </w:trPr>
        <w:tc>
          <w:tcPr>
            <w:tcW w:w="5680" w:type="dxa"/>
          </w:tcPr>
          <w:p>
            <w:pPr>
              <w:pStyle w:val="p"/>
              <w:numPr>
                <w:ilvl w:val="0"/>
                <w:numId w:val="13"/>
              </w:numP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Machine Learning Specialization, Stanford University (Coursera)</w:t>
            </w:r>
          </w:p>
        </w:tc>
        <w:tc>
          <w:tcPr>
            <w:tcW w:w="5680" w:type="dxa"/>
          </w:tcPr>
          <w:p>
            <w:pPr>
              <w:pStyle w:val="p"/>
              <w:numPr>
                <w:ilvl w:val="0"/>
                <w:numId w:val="14"/>
              </w:numP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TensorFlow Developer Certificate, Google</w:t>
            </w: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792"/>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Projects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0" style="position:absolute;z-index:-25165312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Recommendation Engine: Built a personalized recommendation system to improve user engagement and conversion rates. Predictive Maintenance Model: Developed ML models to predict equipment failure and reduce downtime.</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500"/>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Accomplishments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1" style="position:absolute;z-index:-25165209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ulli"/>
        <w:numPr>
          <w:ilvl w:val="0"/>
          <w:numId w:val="15"/>
        </w:numPr>
        <w:shd w:val="clear" w:color="auto" w:fill="FFFFFF"/>
        <w:spacing w:before="0"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Improved model accuracy by 30% through advanced feature engineering techniques.</w:t>
      </w:r>
    </w:p>
    <w:p>
      <w:pPr>
        <w:pStyle w:val="skn-sla2ulli"/>
        <w:numPr>
          <w:ilvl w:val="0"/>
          <w:numId w:val="15"/>
        </w:numPr>
        <w:shd w:val="clear" w:color="auto" w:fill="FFFFFF"/>
        <w:spacing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Reduced deployment time by implementing standardized ML pipelines.</w:t>
      </w:r>
    </w:p>
    <w:p>
      <w:pPr>
        <w:pStyle w:val="skn-sla2ullinth-last-child1"/>
        <w:numPr>
          <w:ilvl w:val="0"/>
          <w:numId w:val="15"/>
        </w:numPr>
        <w:pBdr>
          <w:left w:val="none" w:sz="0" w:space="2" w:color="auto"/>
        </w:pBdr>
        <w:shd w:val="clear" w:color="auto" w:fill="FFFFFF"/>
        <w:spacing w:after="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Delivered production-ready ML solutions for multiple enterprise clients.</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86"/>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W w:w="5000" w:type="pct"/>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References</w:t>
            </w:r>
            <w:r>
              <w:rPr>
                <w:rStyle w:val="skn-sla2reference-secheading"/>
                <w:rFonts w:ascii="Open Sans" w:eastAsia="Open Sans" w:hAnsi="Open Sans" w:cs="Open Sans"/>
                <w:color w:val="4A4A4A"/>
                <w:sz w:val="20"/>
                <w:szCs w:val="20"/>
                <w:highlight w:val="white"/>
                <w:bdr w:val="none" w:sz="0" w:space="0" w:color="auto"/>
                <w:vertAlign w:val="baseline"/>
              </w:rPr>
              <w:t>    </w:t>
            </w:r>
            <w:r>
              <w:pict>
                <v:line id="_x0000_s1032" style="position:absolute;z-index:-25165107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kn-sla2reference-secparagraphnth-last-child1"/>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References available upon request</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embedRegular r:id="rId1" w:fontKey="{DCEFC8EB-4E0E-40D0-8FCB-BDF1C611C3B9}"/>
  </w:font>
  <w:font w:name="Open Sans">
    <w:charset w:val="00"/>
    <w:family w:val="auto"/>
    <w:pitch w:val="default"/>
    <w:sig w:usb0="00000000" w:usb1="00000000" w:usb2="00000000" w:usb3="00000000" w:csb0="00000001" w:csb1="00000000"/>
    <w:embedRegular r:id="rId2" w:fontKey="{F3E6799D-4912-4461-A970-E755D0E930E6}"/>
    <w:embedBold r:id="rId3" w:fontKey="{51696E52-B809-4183-B149-E34A4315FFB0}"/>
    <w:embedItalic r:id="rId4" w:fontKey="{6B8FE8F1-CCFD-423A-A09F-0338E6654D4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2pagesize">
    <w:name w:val="skn-sla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firstsection">
    <w:name w:val="skn-sla2_first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paragraph">
    <w:name w:val="skn-sla2_paragraph"/>
    <w:basedOn w:val="Normal"/>
  </w:style>
  <w:style w:type="paragraph" w:customStyle="1" w:styleId="skn-sla2nameLogo">
    <w:name w:val="skn-sla2_nameLogo"/>
    <w:basedOn w:val="Normal"/>
    <w:pPr>
      <w:jc w:val="center"/>
    </w:pPr>
  </w:style>
  <w:style w:type="paragraph" w:customStyle="1" w:styleId="skn-sla2name">
    <w:name w:val="skn-sla2_name"/>
    <w:basedOn w:val="Normal"/>
    <w:pPr>
      <w:pBdr>
        <w:top w:val="none" w:sz="0" w:space="0" w:color="auto"/>
        <w:left w:val="none" w:sz="0" w:space="0" w:color="auto"/>
        <w:bottom w:val="none" w:sz="0" w:space="0" w:color="auto"/>
        <w:right w:val="none" w:sz="0" w:space="0" w:color="auto"/>
      </w:pBdr>
      <w:spacing w:line="680" w:lineRule="atLeast"/>
      <w:jc w:val="center"/>
    </w:pPr>
    <w:rPr>
      <w:caps/>
      <w:color w:val="4A4A4A"/>
      <w:sz w:val="52"/>
      <w:szCs w:val="52"/>
    </w:rPr>
  </w:style>
  <w:style w:type="character" w:customStyle="1" w:styleId="span">
    <w:name w:val="span"/>
    <w:basedOn w:val="DefaultParagraphFont"/>
    <w:rPr>
      <w:bdr w:val="none" w:sz="0" w:space="0" w:color="auto"/>
      <w:vertAlign w:val="baseline"/>
    </w:rPr>
  </w:style>
  <w:style w:type="paragraph" w:customStyle="1" w:styleId="skn-sla2resume-title">
    <w:name w:val="skn-sla2_resume-title"/>
    <w:basedOn w:val="Normal"/>
    <w:pPr>
      <w:pBdr>
        <w:bottom w:val="none" w:sz="0" w:space="4" w:color="auto"/>
      </w:pBdr>
      <w:spacing w:line="360" w:lineRule="atLeast"/>
      <w:jc w:val="center"/>
    </w:pPr>
    <w:rPr>
      <w:rFonts w:ascii="Open Sans" w:eastAsia="Open Sans" w:hAnsi="Open Sans" w:cs="Open Sans"/>
      <w:b w:val="0"/>
      <w:bCs w:val="0"/>
      <w:sz w:val="28"/>
      <w:szCs w:val="28"/>
    </w:rPr>
  </w:style>
  <w:style w:type="paragraph" w:customStyle="1" w:styleId="skn-sla2SECTIONCNTC">
    <w:name w:val="skn-sla2_SECTION_CNTC"/>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address">
    <w:name w:val="skn-sla2_address"/>
    <w:basedOn w:val="Normal"/>
    <w:pPr>
      <w:spacing w:line="240" w:lineRule="atLeast"/>
      <w:jc w:val="center"/>
    </w:pPr>
    <w:rPr>
      <w:sz w:val="20"/>
      <w:szCs w:val="20"/>
    </w:rPr>
  </w:style>
  <w:style w:type="character" w:customStyle="1" w:styleId="skn-sla2sprtr">
    <w:name w:val="skn-sla2_sprtr"/>
    <w:basedOn w:val="DefaultParagraphFont"/>
  </w:style>
  <w:style w:type="character" w:customStyle="1" w:styleId="skn-sla2sprtrsprtr">
    <w:name w:val="skn-sla2_sprtr + sprtr"/>
    <w:basedOn w:val="DefaultParagraphFont"/>
    <w:rPr>
      <w:vanish/>
    </w:rPr>
  </w:style>
  <w:style w:type="character" w:customStyle="1" w:styleId="skn-sla2txt-bold">
    <w:name w:val="skn-sla2_txt-bold"/>
    <w:basedOn w:val="DefaultParagraphFont"/>
    <w:rPr>
      <w:b/>
      <w:bCs/>
    </w:rPr>
  </w:style>
  <w:style w:type="paragraph" w:customStyle="1" w:styleId="skn-sla2section">
    <w:name w:val="skn-sla2_section"/>
    <w:basedOn w:val="Normal"/>
  </w:style>
  <w:style w:type="paragraph" w:customStyle="1" w:styleId="section-spacing">
    <w:name w:val="section-spacing"/>
    <w:basedOn w:val="Normal"/>
    <w:rPr>
      <w:sz w:val="2"/>
      <w:szCs w:val="2"/>
    </w:rPr>
  </w:style>
  <w:style w:type="character" w:customStyle="1" w:styleId="section-spacingCharacter">
    <w:name w:val="section-spacing Character"/>
    <w:basedOn w:val="DefaultParagraphFont"/>
    <w:rPr>
      <w:sz w:val="2"/>
      <w:szCs w:val="2"/>
    </w:rPr>
  </w:style>
  <w:style w:type="character" w:customStyle="1" w:styleId="skn-sla2heading">
    <w:name w:val="skn-sla2_heading"/>
    <w:basedOn w:val="DefaultParagraphFont"/>
  </w:style>
  <w:style w:type="character" w:customStyle="1" w:styleId="skn-sla2sectiontitle">
    <w:name w:val="skn-sla2_sectiontitle"/>
    <w:basedOn w:val="DefaultParagraphFont"/>
    <w:rPr>
      <w:rFonts w:ascii="Bebas Neue" w:eastAsia="Bebas Neue" w:hAnsi="Bebas Neue" w:cs="Bebas Neue"/>
      <w:b w:val="0"/>
      <w:bCs w:val="0"/>
      <w:color w:val="4A4A4A"/>
      <w:sz w:val="24"/>
      <w:szCs w:val="24"/>
      <w:shd w:val="clear" w:color="auto" w:fill="FFFFFF"/>
    </w:rPr>
  </w:style>
  <w:style w:type="table" w:customStyle="1" w:styleId="skn-sla2section-heading-table">
    <w:name w:val="skn-sla2_section-heading-table"/>
    <w:basedOn w:val="TableNormal"/>
    <w:tblPr/>
  </w:style>
  <w:style w:type="paragraph" w:customStyle="1" w:styleId="heading-below-gap">
    <w:name w:val="heading-below-gap"/>
    <w:basedOn w:val="Normal"/>
    <w:rPr>
      <w:sz w:val="2"/>
      <w:szCs w:val="2"/>
    </w:rPr>
  </w:style>
  <w:style w:type="paragraph" w:customStyle="1" w:styleId="sectionparagraphfirstparagraphparagraph-spacing">
    <w:name w:val="section_paragraph_firstparagraph_paragraph-spacing"/>
    <w:basedOn w:val="Normal"/>
    <w:rPr>
      <w:vanish/>
    </w:rPr>
  </w:style>
  <w:style w:type="paragraph" w:customStyle="1" w:styleId="skn-sla2singlecolumn">
    <w:name w:val="skn-sla2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parlrColmn">
    <w:name w:val="skn-sla2_parlrColmn"/>
    <w:basedOn w:val="Normal"/>
  </w:style>
  <w:style w:type="character" w:customStyle="1" w:styleId="skn-sla2spandateswrapper">
    <w:name w:val="skn-sla2_span_dates_wrapper"/>
    <w:basedOn w:val="DefaultParagraphFont"/>
  </w:style>
  <w:style w:type="paragraph" w:customStyle="1" w:styleId="skn-sla2spanpaddedline">
    <w:name w:val="skn-sla2_span_paddedline"/>
    <w:basedOn w:val="Normal"/>
  </w:style>
  <w:style w:type="character" w:customStyle="1" w:styleId="skn-sla2jobtitle">
    <w:name w:val="skn-sla2_jobtitle"/>
    <w:basedOn w:val="DefaultParagraphFont"/>
    <w:rPr>
      <w:b/>
      <w:bCs/>
    </w:rPr>
  </w:style>
  <w:style w:type="character" w:customStyle="1" w:styleId="skn-sla2singlecolumnCharacter">
    <w:name w:val="skn-sla2_singlecolumn Character"/>
    <w:basedOn w:val="DefaultParagraphFont"/>
  </w:style>
  <w:style w:type="paragraph" w:customStyle="1" w:styleId="skn-sla2parlrColmnsinglecolumnulli">
    <w:name w:val="skn-sla2_parlrColmn_singlecolumn_ul_li"/>
    <w:basedOn w:val="Normal"/>
  </w:style>
  <w:style w:type="table" w:customStyle="1" w:styleId="expr-table">
    <w:name w:val="expr-table"/>
    <w:basedOn w:val="TableNormal"/>
    <w:tblPr/>
  </w:style>
  <w:style w:type="paragraph" w:customStyle="1" w:styleId="paragraph-spacing">
    <w:name w:val="paragraph-spacing"/>
    <w:basedOn w:val="Normal"/>
    <w:rPr>
      <w:sz w:val="2"/>
      <w:szCs w:val="2"/>
    </w:rPr>
  </w:style>
  <w:style w:type="character" w:customStyle="1" w:styleId="paragraph-spacingCharacter">
    <w:name w:val="paragraph-spacing Character"/>
    <w:basedOn w:val="DefaultParagraphFont"/>
    <w:rPr>
      <w:sz w:val="2"/>
      <w:szCs w:val="2"/>
    </w:rPr>
  </w:style>
  <w:style w:type="paragraph" w:customStyle="1" w:styleId="skn-sla2disp-block">
    <w:name w:val="skn-sla2_disp-block"/>
    <w:basedOn w:val="Normal"/>
  </w:style>
  <w:style w:type="character" w:customStyle="1" w:styleId="skn-sla2txt-itl">
    <w:name w:val="skn-sla2_txt-itl"/>
    <w:basedOn w:val="DefaultParagraphFont"/>
    <w:rPr>
      <w:i/>
      <w:iCs/>
    </w:rPr>
  </w:style>
  <w:style w:type="paragraph" w:customStyle="1" w:styleId="skn-sla2cmn-sec">
    <w:name w:val="skn-sla2_cmn-sec"/>
    <w:basedOn w:val="Normal"/>
  </w:style>
  <w:style w:type="character" w:customStyle="1" w:styleId="skn-sla2cmn-secparagraph">
    <w:name w:val="skn-sla2_cmn-sec_paragraph"/>
    <w:basedOn w:val="DefaultParagraphFont"/>
  </w:style>
  <w:style w:type="paragraph" w:customStyle="1" w:styleId="skn-sla2ullinth-last-child1">
    <w:name w:val="skn-sla2_ul_li_nth-last-child(1)"/>
    <w:basedOn w:val="Normal"/>
    <w:pPr>
      <w:pBdr>
        <w:bottom w:val="none" w:sz="0" w:space="0" w:color="auto"/>
      </w:pBdr>
    </w:pPr>
  </w:style>
  <w:style w:type="character" w:customStyle="1" w:styleId="pCharacter">
    <w:name w:val="p Character"/>
    <w:basedOn w:val="DefaultParagraphFont"/>
    <w:rPr>
      <w:bdr w:val="none" w:sz="0" w:space="0" w:color="auto"/>
      <w:vertAlign w:val="baseline"/>
    </w:rPr>
  </w:style>
  <w:style w:type="character" w:customStyle="1" w:styleId="skn-sla2cmn-secparagraphnth-last-child2">
    <w:name w:val="skn-sla2_cmn-sec_paragraph_nth-last-child(2)"/>
    <w:basedOn w:val="DefaultParagraphFont"/>
  </w:style>
  <w:style w:type="character" w:customStyle="1" w:styleId="skn-sla2cmn-secparagraphnth-last-child1">
    <w:name w:val="skn-sla2_cmn-sec_paragraph_nth-last-child(1)"/>
    <w:basedOn w:val="DefaultParagraphFont"/>
  </w:style>
  <w:style w:type="paragraph" w:customStyle="1" w:styleId="skn-sla2ulli">
    <w:name w:val="skn-sla2_ul_li"/>
    <w:basedOn w:val="Normal"/>
    <w:pPr>
      <w:pBdr>
        <w:top w:val="none" w:sz="0" w:space="0" w:color="auto"/>
        <w:left w:val="none" w:sz="0" w:space="2" w:color="auto"/>
        <w:bottom w:val="none" w:sz="0" w:space="0" w:color="auto"/>
        <w:right w:val="none" w:sz="0" w:space="0" w:color="auto"/>
      </w:pBdr>
    </w:pPr>
  </w:style>
  <w:style w:type="paragraph" w:customStyle="1" w:styleId="skn-sla2reference-sec">
    <w:name w:val="skn-sla2_reference-sec"/>
    <w:basedOn w:val="Normal"/>
  </w:style>
  <w:style w:type="character" w:customStyle="1" w:styleId="skn-sla2reference-secheading">
    <w:name w:val="skn-sla2_reference-sec_heading"/>
    <w:basedOn w:val="DefaultParagraphFont"/>
  </w:style>
  <w:style w:type="paragraph" w:customStyle="1" w:styleId="skn-sla2lnggparatable">
    <w:name w:val="skn-sla2_lnggparatable"/>
    <w:basedOn w:val="Normal"/>
  </w:style>
  <w:style w:type="paragraph" w:customStyle="1" w:styleId="skn-sla2reference-secparagraphnth-last-child1">
    <w:name w:val="skn-sla2_reference-sec_paragraph_nth-last-child(1)"/>
    <w:basedOn w:val="Normal"/>
    <w:pPr>
      <w:pBdr>
        <w:bottom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