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05050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050505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050505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Aniket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Deshmukh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MPharm Forensic Pharmacy Fresher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aniket.deshmukh@example.com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Maharashtra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411004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22 July 1999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Dynamic forensic pharmacy intern with hands-on experience at the State Forensic Science Laboratory. Skilled in forensic drug analysis and evidence handling procedures, I excel in maintaining rigorous laboratory documentation. Proven ability to collaborate effectively with multidisciplinary teams, delivering impactful results in forensic investigations and community awareness initiatives.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Forensic Drug Analysis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Pharmaceutical Toxicology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Analytical Instrumentation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Evidence Handling Procedures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Regulatory Compliance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Laboratory Documentation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Data Interpretation Skills</w:t>
            </w:r>
          </w:p>
        </w:tc>
        <w:tc>
          <w:tcPr>
            <w:tcW w:w="5260" w:type="dxa"/>
            <w:vAlign w:val="top"/>
          </w:tcPr>
          <w:p/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Forensic Pharmacy Intern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State Forensic Science Laboratory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January 2024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June 2024</w:t>
            </w:r>
          </w:p>
        </w:tc>
      </w:tr>
    </w:tbl>
    <w:p>
      <w:pPr>
        <w:pStyle w:val="ulli"/>
        <w:numPr>
          <w:ilvl w:val="0"/>
          <w:numId w:val="8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in forensic analysis of pharmaceutical samples under senior analyst supervision.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evidence documentation and chain of custody maintenance procedures.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Conducted preliminary screening tests using validated analytical laboratory methods.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Followed laboratory safety standards and forensic ethical compliance guidelines.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detailed laboratory records and analytical observation reports accurately.</w:t>
      </w:r>
    </w:p>
    <w:p>
      <w:pPr>
        <w:pStyle w:val="ullinth-last-child1"/>
        <w:numPr>
          <w:ilvl w:val="0"/>
          <w:numId w:val="8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with multidisciplinary teams during sample processing activities.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Academic Project – Forensic Drug Identification Study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Savitribai Phule Pune University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July 2023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April 2024</w:t>
            </w:r>
          </w:p>
        </w:tc>
      </w:tr>
    </w:tbl>
    <w:p>
      <w:pPr>
        <w:pStyle w:val="ulli"/>
        <w:numPr>
          <w:ilvl w:val="0"/>
          <w:numId w:val="9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Conducted identification of controlled substances using instrumental analytical techniques.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Performed comparative analysis of pharmaceutical formulations for forensic investigation.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Documented findings as per forensic reporting and academic research standards.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Analyzed data trends to support legal and scientific interpretations.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comprehensive project reports with structured methodology explanations.</w:t>
      </w:r>
    </w:p>
    <w:p>
      <w:pPr>
        <w:pStyle w:val="ullinth-last-child1"/>
        <w:numPr>
          <w:ilvl w:val="0"/>
          <w:numId w:val="9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Presented project outcomes confidently to academic and forensic review panels.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Legal Awareness Program Volunteer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Pune Legal Aid Society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August 2023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October 2023</w:t>
            </w:r>
          </w:p>
        </w:tc>
      </w:tr>
    </w:tbl>
    <w:p>
      <w:pPr>
        <w:pStyle w:val="ulli"/>
        <w:numPr>
          <w:ilvl w:val="0"/>
          <w:numId w:val="10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Assisted in organizing awareness sessions on drug misuse and legal consequences.</w:t>
      </w:r>
    </w:p>
    <w:p>
      <w:pPr>
        <w:pStyle w:val="ulli"/>
        <w:numPr>
          <w:ilvl w:val="0"/>
          <w:numId w:val="10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Helped prepare educational materials for community outreach initiatives.</w:t>
      </w:r>
    </w:p>
    <w:p>
      <w:pPr>
        <w:pStyle w:val="ullinth-last-child1"/>
        <w:numPr>
          <w:ilvl w:val="0"/>
          <w:numId w:val="10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coordination of public seminars and attendance documentation.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Master of Pharmacy (MPharm)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Forensic Pharmacy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Savitribai Phule Pune University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Dec 2024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Pharmacy (BPharm)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Sinhgad College of Pharmacy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Dec 2022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1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Certificate in Forensic Drug Analysis – National Institute of Criminology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2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Certificate in Pharmaceutical Regulatory Affairs – Pharma Skill Council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Forensic Drug Profiling: Identification and comparison of seized pharmaceutical samples. Toxicological Assessment Project: Study of drug abuse indicators in biological samples.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Accomplishments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3"/>
        </w:numPr>
        <w:spacing w:before="160"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Successfully completed MPharm Forensic Pharmacy with strong research orientation.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Gained hands-on forensic laboratory exposure through government laboratory internship.</w:t>
      </w:r>
    </w:p>
    <w:p>
      <w:pPr>
        <w:pStyle w:val="ullinth-last-child1"/>
        <w:numPr>
          <w:ilvl w:val="0"/>
          <w:numId w:val="13"/>
        </w:numPr>
        <w:pBdr>
          <w:left w:val="none" w:sz="0" w:space="8" w:color="auto"/>
        </w:pBdr>
        <w:spacing w:after="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Recognized for accuracy in documentation and ethical laboratory practices.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670C661E-B93F-4A2B-83C1-C5290EE79C5B}"/>
    <w:embedBold r:id="rId2" w:fontKey="{7429BDBA-AE01-48AB-9EAE-145C77DA3B42}"/>
    <w:embedItalic r:id="rId3" w:fontKey="{B1B19F6A-D4F2-4F2F-AEA8-F1E61997E1FD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050505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050505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050505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050505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capsCharacter">
    <w:name w:val="skn-slo6_txt-caps Character"/>
    <w:basedOn w:val="DefaultParagraphFont"/>
    <w:rPr>
      <w:caps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character" w:customStyle="1" w:styleId="skn-slo6txt-itlCharacter">
    <w:name w:val="skn-slo6_txt-itl Character"/>
    <w:basedOn w:val="DefaultParagraphFont"/>
    <w:rPr>
      <w:i/>
      <w:iCs/>
    </w:rPr>
  </w:style>
  <w:style w:type="paragraph" w:customStyle="1" w:styleId="skn-slo6sectionreference-secrefparatable">
    <w:name w:val="skn-slo6_section_reference-sec_refparatable"/>
    <w:basedOn w:val="Normal"/>
  </w:style>
  <w:style w:type="paragraph" w:customStyle="1" w:styleId="skn-slo6sectionreference-secparagraphupon-req-para">
    <w:name w:val="skn-slo6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Aniket Deshmukh</dc:title>
  <cp:revision>0</cp:revision>
</cp:coreProperties>
</file>