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0a83a"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Ankit</w:t>
            </w:r>
            <w:r>
              <w:rPr>
                <w:rStyle w:val="documenttop-sectionleft-box"/>
                <w:b w:val="0"/>
                <w:bCs w:val="0"/>
                <w:caps/>
                <w:color w:val="050505"/>
                <w:bdr w:val="none" w:sz="0" w:space="0" w:color="auto"/>
                <w:vertAlign w:val="baseline"/>
              </w:rPr>
              <w:t xml:space="preserve"> </w:t>
            </w:r>
            <w:r>
              <w:rPr>
                <w:rStyle w:val="span"/>
                <w:b w:val="0"/>
                <w:bCs w:val="0"/>
                <w:caps/>
                <w:color w:val="050505"/>
              </w:rPr>
              <w:t>Verma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IOT Product Manager</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ankit.verma@example.com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Karnataka</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560066</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14 August 1991</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IoT Product Strategy</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Connected Devices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Cloud Platforms (AWS IoT)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Embedded Systems Collaboration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&amp; Scrum</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 Roadmapping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Analytics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API Integration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Security &amp; Compliance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Languages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paragraph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skn-mlo9txt-bold"/>
              <w:numPr>
                <w:ilvl w:val="0"/>
                <w:numId w:val="2"/>
              </w:numPr>
              <w:pBdr>
                <w:top w:val="none" w:sz="0" w:space="0" w:color="auto"/>
                <w:left w:val="none" w:sz="0" w:space="0" w:color="auto"/>
                <w:bottom w:val="none" w:sz="0" w:space="0" w:color="auto"/>
                <w:right w:val="none" w:sz="0" w:space="0" w:color="auto"/>
              </w:pBdr>
              <w:spacing w:before="60" w:after="0" w:line="300" w:lineRule="atLeast"/>
              <w:ind w:left="580" w:right="0" w:hanging="360"/>
              <w:rPr>
                <w:rStyle w:val="documenttop-sectionleft-box"/>
                <w:rFonts w:ascii="Open Sans" w:eastAsia="Open Sans" w:hAnsi="Open Sans" w:cs="Open Sans"/>
                <w:b/>
                <w:bCs/>
                <w:color w:val="050505"/>
                <w:sz w:val="20"/>
                <w:szCs w:val="20"/>
                <w:bdr w:val="none" w:sz="0" w:space="0" w:color="auto"/>
                <w:vertAlign w:val="baseline"/>
              </w:rPr>
            </w:pPr>
            <w:r>
              <w:rPr>
                <w:rStyle w:val="documenttop-sectionleft-box"/>
                <w:rFonts w:ascii="Open Sans" w:eastAsia="Open Sans" w:hAnsi="Open Sans" w:cs="Open Sans"/>
                <w:b/>
                <w:bCs/>
                <w:color w:val="050505"/>
                <w:sz w:val="20"/>
                <w:szCs w:val="20"/>
                <w:bdr w:val="none" w:sz="0" w:space="0" w:color="auto"/>
                <w:vertAlign w:val="baseline"/>
              </w:rPr>
              <w:t>English</w:t>
            </w:r>
          </w:p>
          <w:p>
            <w:pPr>
              <w:pStyle w:val="skn-mlo9lang-secp-top"/>
              <w:pBdr>
                <w:top w:val="none" w:sz="0" w:space="1" w:color="auto"/>
                <w:left w:val="none" w:sz="0" w:space="0" w:color="auto"/>
                <w:bottom w:val="none" w:sz="0" w:space="0" w:color="auto"/>
                <w:right w:val="none" w:sz="0" w:space="0" w:color="auto"/>
              </w:pBdr>
              <w:spacing w:before="0" w:after="200" w:line="300" w:lineRule="atLeast"/>
              <w:ind w:left="580" w:right="0"/>
              <w:rPr>
                <w:rStyle w:val="documenttop-sectionleft-box"/>
                <w:rFonts w:ascii="Open Sans" w:eastAsia="Open Sans" w:hAnsi="Open Sans" w:cs="Open Sans"/>
                <w:b/>
                <w:bCs/>
                <w:color w:val="999999"/>
                <w:sz w:val="20"/>
                <w:szCs w:val="20"/>
                <w:bdr w:val="none" w:sz="0" w:space="0" w:color="auto"/>
                <w:vertAlign w:val="baseline"/>
              </w:rPr>
            </w:pPr>
            <w:r>
              <w:rPr>
                <w:rStyle w:val="documenttop-sectionleft-box"/>
                <w:rFonts w:ascii="Open Sans" w:eastAsia="Open Sans" w:hAnsi="Open Sans" w:cs="Open Sans"/>
                <w:b/>
                <w:bCs/>
                <w:color w:val="999999"/>
                <w:sz w:val="20"/>
                <w:szCs w:val="20"/>
                <w:bdr w:val="none" w:sz="0" w:space="0" w:color="auto"/>
                <w:vertAlign w:val="baseline"/>
              </w:rPr>
              <w:t>Advanced</w:t>
            </w:r>
          </w:p>
          <w:p>
            <w:pPr>
              <w:pStyle w:val="documenttop-sectionleft-boxsectionparagraphparagraph-leftpaddingcell"/>
              <w:pBdr>
                <w:top w:val="none" w:sz="0" w:space="14" w:color="auto"/>
                <w:left w:val="none" w:sz="0" w:space="0" w:color="auto"/>
                <w:bottom w:val="none" w:sz="0" w:space="0" w:color="auto"/>
                <w:right w:val="none" w:sz="0" w:space="0" w:color="auto"/>
              </w:pBdr>
              <w:spacing w:before="20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skn-mlo9txt-bold"/>
              <w:numPr>
                <w:ilvl w:val="0"/>
                <w:numId w:val="3"/>
              </w:numPr>
              <w:pBdr>
                <w:top w:val="none" w:sz="0" w:space="0" w:color="auto"/>
                <w:left w:val="none" w:sz="0" w:space="0" w:color="auto"/>
                <w:bottom w:val="none" w:sz="0" w:space="0" w:color="auto"/>
                <w:right w:val="none" w:sz="0" w:space="0" w:color="auto"/>
              </w:pBdr>
              <w:spacing w:before="60" w:after="0" w:line="300" w:lineRule="atLeast"/>
              <w:ind w:left="580" w:right="0" w:hanging="360"/>
              <w:rPr>
                <w:rStyle w:val="documenttop-sectionleft-box"/>
                <w:rFonts w:ascii="Open Sans" w:eastAsia="Open Sans" w:hAnsi="Open Sans" w:cs="Open Sans"/>
                <w:b/>
                <w:bCs/>
                <w:color w:val="050505"/>
                <w:sz w:val="20"/>
                <w:szCs w:val="20"/>
                <w:bdr w:val="none" w:sz="0" w:space="0" w:color="auto"/>
                <w:vertAlign w:val="baseline"/>
              </w:rPr>
            </w:pPr>
            <w:r>
              <w:rPr>
                <w:rStyle w:val="documenttop-sectionleft-box"/>
                <w:rFonts w:ascii="Open Sans" w:eastAsia="Open Sans" w:hAnsi="Open Sans" w:cs="Open Sans"/>
                <w:b/>
                <w:bCs/>
                <w:color w:val="050505"/>
                <w:sz w:val="20"/>
                <w:szCs w:val="20"/>
                <w:bdr w:val="none" w:sz="0" w:space="0" w:color="auto"/>
                <w:vertAlign w:val="baseline"/>
              </w:rPr>
              <w:t>Hindi</w:t>
            </w:r>
          </w:p>
          <w:p>
            <w:pPr>
              <w:pStyle w:val="skn-mlo9lang-secp-top"/>
              <w:pBdr>
                <w:top w:val="none" w:sz="0" w:space="1" w:color="auto"/>
                <w:left w:val="none" w:sz="0" w:space="0" w:color="auto"/>
                <w:bottom w:val="none" w:sz="0" w:space="0" w:color="auto"/>
                <w:right w:val="none" w:sz="0" w:space="0" w:color="auto"/>
              </w:pBdr>
              <w:spacing w:before="0" w:after="200" w:line="300" w:lineRule="atLeast"/>
              <w:ind w:left="580" w:right="0"/>
              <w:rPr>
                <w:rStyle w:val="documenttop-sectionleft-box"/>
                <w:rFonts w:ascii="Open Sans" w:eastAsia="Open Sans" w:hAnsi="Open Sans" w:cs="Open Sans"/>
                <w:b/>
                <w:bCs/>
                <w:color w:val="999999"/>
                <w:sz w:val="20"/>
                <w:szCs w:val="20"/>
                <w:bdr w:val="none" w:sz="0" w:space="0" w:color="auto"/>
                <w:vertAlign w:val="baseline"/>
              </w:rPr>
            </w:pPr>
            <w:r>
              <w:rPr>
                <w:rStyle w:val="documenttop-sectionleft-box"/>
                <w:rFonts w:ascii="Open Sans" w:eastAsia="Open Sans" w:hAnsi="Open Sans" w:cs="Open Sans"/>
                <w:b/>
                <w:bCs/>
                <w:color w:val="999999"/>
                <w:sz w:val="20"/>
                <w:szCs w:val="20"/>
                <w:bdr w:val="none" w:sz="0" w:space="0" w:color="auto"/>
                <w:vertAlign w:val="baseline"/>
              </w:rPr>
              <w:t>Advanced</w:t>
            </w:r>
          </w:p>
          <w:p>
            <w:pPr>
              <w:pStyle w:val="documenttop-sectionleft-boxsectionparagraphparagraph-leftpaddingcell"/>
              <w:pBdr>
                <w:top w:val="none" w:sz="0" w:space="14" w:color="auto"/>
                <w:left w:val="none" w:sz="0" w:space="0" w:color="auto"/>
                <w:bottom w:val="none" w:sz="0" w:space="0" w:color="auto"/>
                <w:right w:val="none" w:sz="0" w:space="0" w:color="auto"/>
              </w:pBdr>
              <w:spacing w:before="20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skn-mlo9txt-bold"/>
              <w:numPr>
                <w:ilvl w:val="0"/>
                <w:numId w:val="4"/>
              </w:numPr>
              <w:pBdr>
                <w:top w:val="none" w:sz="0" w:space="0" w:color="auto"/>
                <w:left w:val="none" w:sz="0" w:space="0" w:color="auto"/>
                <w:bottom w:val="none" w:sz="0" w:space="0" w:color="auto"/>
                <w:right w:val="none" w:sz="0" w:space="0" w:color="auto"/>
              </w:pBdr>
              <w:spacing w:before="60" w:after="0" w:line="300" w:lineRule="atLeast"/>
              <w:ind w:left="580" w:right="0" w:hanging="360"/>
              <w:rPr>
                <w:rStyle w:val="documenttop-sectionleft-box"/>
                <w:rFonts w:ascii="Open Sans" w:eastAsia="Open Sans" w:hAnsi="Open Sans" w:cs="Open Sans"/>
                <w:b/>
                <w:bCs/>
                <w:color w:val="050505"/>
                <w:sz w:val="20"/>
                <w:szCs w:val="20"/>
                <w:bdr w:val="none" w:sz="0" w:space="0" w:color="auto"/>
                <w:vertAlign w:val="baseline"/>
              </w:rPr>
            </w:pPr>
            <w:r>
              <w:rPr>
                <w:rStyle w:val="documenttop-sectionleft-box"/>
                <w:rFonts w:ascii="Open Sans" w:eastAsia="Open Sans" w:hAnsi="Open Sans" w:cs="Open Sans"/>
                <w:b/>
                <w:bCs/>
                <w:color w:val="050505"/>
                <w:sz w:val="20"/>
                <w:szCs w:val="20"/>
                <w:bdr w:val="none" w:sz="0" w:space="0" w:color="auto"/>
                <w:vertAlign w:val="baseline"/>
              </w:rPr>
              <w:t>Kannada</w:t>
            </w:r>
          </w:p>
          <w:p>
            <w:pPr>
              <w:pStyle w:val="skn-mlo9lang-secp-top"/>
              <w:pBdr>
                <w:top w:val="none" w:sz="0" w:space="1" w:color="auto"/>
                <w:left w:val="none" w:sz="0" w:space="0" w:color="auto"/>
                <w:bottom w:val="none" w:sz="0" w:space="0" w:color="auto"/>
                <w:right w:val="none" w:sz="0" w:space="0" w:color="auto"/>
              </w:pBdr>
              <w:spacing w:before="0" w:after="0" w:line="300" w:lineRule="atLeast"/>
              <w:ind w:left="580" w:right="0"/>
              <w:rPr>
                <w:rStyle w:val="documenttop-sectionleft-box"/>
                <w:rFonts w:ascii="Open Sans" w:eastAsia="Open Sans" w:hAnsi="Open Sans" w:cs="Open Sans"/>
                <w:b/>
                <w:bCs/>
                <w:color w:val="999999"/>
                <w:sz w:val="20"/>
                <w:szCs w:val="20"/>
                <w:bdr w:val="none" w:sz="0" w:space="0" w:color="auto"/>
                <w:vertAlign w:val="baseline"/>
              </w:rPr>
            </w:pPr>
            <w:r>
              <w:rPr>
                <w:rStyle w:val="documenttop-sectionleft-box"/>
                <w:rFonts w:ascii="Open Sans" w:eastAsia="Open Sans" w:hAnsi="Open Sans" w:cs="Open Sans"/>
                <w:b/>
                <w:bCs/>
                <w:color w:val="999999"/>
                <w:sz w:val="20"/>
                <w:szCs w:val="20"/>
                <w:bdr w:val="none" w:sz="0" w:space="0" w:color="auto"/>
                <w:vertAlign w:val="baseline"/>
              </w:rPr>
              <w:t>Conversational</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Experienced IoT Product Manager with a strong background in leading industrial IoT solutions, predictive maintenance, and real-time monitoring. Skilled in product roadmapping, cloud platforms, and embedded systems collaboration to drive performance and scalability. Seeking to leverage expertise in developing innovative IoT products to support the growth and success of the new team.</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May 2020</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Senior IoT Product Manager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Siemens Digital Industries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5"/>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roadmap for industrial IoT solutions supporting predictive maintenance and real-time monitoring across manufacturing clients.</w:t>
                  </w:r>
                </w:p>
                <w:p>
                  <w:pPr>
                    <w:pStyle w:val="skn-mlo9ulli"/>
                    <w:numPr>
                      <w:ilvl w:val="0"/>
                      <w:numId w:val="5"/>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hardware, firmware, and cloud teams to deliver reliable connected device platforms.</w:t>
                  </w:r>
                </w:p>
                <w:p>
                  <w:pPr>
                    <w:pStyle w:val="skn-mlo9ulli"/>
                    <w:numPr>
                      <w:ilvl w:val="0"/>
                      <w:numId w:val="5"/>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Defined product requirements based on customer use cases and operational data insights.</w:t>
                  </w:r>
                </w:p>
                <w:p>
                  <w:pPr>
                    <w:pStyle w:val="skn-mlo9ulli"/>
                    <w:numPr>
                      <w:ilvl w:val="0"/>
                      <w:numId w:val="5"/>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large-scale deployments ensuring performance, security, and scalability standards.</w:t>
                  </w:r>
                </w:p>
                <w:p>
                  <w:pPr>
                    <w:pStyle w:val="skn-mlo9ulli"/>
                    <w:numPr>
                      <w:ilvl w:val="0"/>
                      <w:numId w:val="5"/>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Partnered with sales and solution teams to support global enterprise implementations.</w:t>
                  </w:r>
                </w:p>
                <w:p>
                  <w:pPr>
                    <w:pStyle w:val="skn-mlo9ulli"/>
                    <w:numPr>
                      <w:ilvl w:val="0"/>
                      <w:numId w:val="5"/>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system uptime and customer satisfaction through continuous product optimization initiatives.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March 2016</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April 2020</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IoT Product Manager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Honeywell Technology Solutions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6"/>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Owned end-to-end lifecycle of smart building and energy management IoT products.</w:t>
                  </w:r>
                </w:p>
                <w:p>
                  <w:pPr>
                    <w:pStyle w:val="skn-mlo9ulli"/>
                    <w:numPr>
                      <w:ilvl w:val="0"/>
                      <w:numId w:val="6"/>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cross-functional teams for sensor integration, cloud ingestion, and analytics dashboards.</w:t>
                  </w:r>
                </w:p>
                <w:p>
                  <w:pPr>
                    <w:pStyle w:val="skn-mlo9ulli"/>
                    <w:numPr>
                      <w:ilvl w:val="0"/>
                      <w:numId w:val="6"/>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market research to prioritize features for commercial and industrial customers.</w:t>
                  </w:r>
                </w:p>
                <w:p>
                  <w:pPr>
                    <w:pStyle w:val="skn-mlo9ulli"/>
                    <w:numPr>
                      <w:ilvl w:val="0"/>
                      <w:numId w:val="6"/>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pilots and field trials to validate product performance and usability.</w:t>
                  </w:r>
                </w:p>
                <w:p>
                  <w:pPr>
                    <w:pStyle w:val="skn-mlo9ulli"/>
                    <w:numPr>
                      <w:ilvl w:val="0"/>
                      <w:numId w:val="6"/>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Tracked KPIs and customer feedback to refine product roadmap decisions.</w:t>
                  </w:r>
                </w:p>
                <w:p>
                  <w:pPr>
                    <w:pStyle w:val="skn-mlo9ulli"/>
                    <w:numPr>
                      <w:ilvl w:val="0"/>
                      <w:numId w:val="6"/>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compliance with security and data privacy standards across deployments.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July 2013</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February 2016</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Associate Product Manager</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Tata Consultancy Services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Chennai</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Tamil Nadu</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7"/>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managers on IoT proof-of-concept initiatives for global clients.</w:t>
                  </w:r>
                </w:p>
                <w:p>
                  <w:pPr>
                    <w:pStyle w:val="skn-mlo9ulli"/>
                    <w:numPr>
                      <w:ilvl w:val="0"/>
                      <w:numId w:val="7"/>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requirement gathering for connected device and telemetry solutions.</w:t>
                  </w:r>
                </w:p>
                <w:p>
                  <w:pPr>
                    <w:pStyle w:val="skn-mlo9ulli"/>
                    <w:numPr>
                      <w:ilvl w:val="0"/>
                      <w:numId w:val="7"/>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sprint activities with engineering and QA teams.</w:t>
                  </w:r>
                </w:p>
                <w:p>
                  <w:pPr>
                    <w:pStyle w:val="skn-mlo9ulli"/>
                    <w:numPr>
                      <w:ilvl w:val="0"/>
                      <w:numId w:val="7"/>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product documentation and client-facing presentations.</w:t>
                  </w:r>
                </w:p>
                <w:p>
                  <w:pPr>
                    <w:pStyle w:val="skn-mlo9ulli"/>
                    <w:numPr>
                      <w:ilvl w:val="0"/>
                      <w:numId w:val="7"/>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pilot performance and reported insights to stakeholders.</w:t>
                  </w:r>
                </w:p>
                <w:p>
                  <w:pPr>
                    <w:pStyle w:val="skn-mlo9ulli"/>
                    <w:numPr>
                      <w:ilvl w:val="0"/>
                      <w:numId w:val="7"/>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Gained exposure to enterprise IoT platforms and delivery models.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March 2006</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10th Standard</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Delhi Public School</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March 2008</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12th Standard</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Science</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Delhi Public School</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May 2012</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Technology</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Electronics &amp; Communication Engineering</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Vellore Institute of Technology</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Tamil Nadu</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8"/>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AWS Certified IoT – Specialty</w:t>
                  </w:r>
                </w:p>
                <w:p>
                  <w:pPr>
                    <w:pStyle w:val="p"/>
                    <w:numPr>
                      <w:ilvl w:val="0"/>
                      <w:numId w:val="8"/>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Scrum Product Owner (CSPO)</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Smart Factory Monitoring Platform: Delivered IoT solution enabling real-time equipment health and predictive maintenance. Energy Optimization System: Built connected solution reducing energy consumption across large commercial buildings.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Accomplishments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ulli"/>
                    <w:numPr>
                      <w:ilvl w:val="0"/>
                      <w:numId w:val="9"/>
                    </w:numPr>
                    <w:spacing w:before="60"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Successfully launched IoT products used across 200+ enterprise installations.</w:t>
                  </w:r>
                </w:p>
                <w:p>
                  <w:pPr>
                    <w:pStyle w:val="skn-mlo9ulli"/>
                    <w:numPr>
                      <w:ilvl w:val="0"/>
                      <w:numId w:val="9"/>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Reduced operational downtime by 25% through predictive analytics features.</w:t>
                  </w:r>
                </w:p>
                <w:p>
                  <w:pPr>
                    <w:pStyle w:val="skn-mlo9ulli"/>
                    <w:numPr>
                      <w:ilvl w:val="0"/>
                      <w:numId w:val="9"/>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Recognized for driving cross-team collaboration on complex IoT programs.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Character"/>
                      <w:rFonts w:ascii="Open Sans" w:eastAsia="Open Sans" w:hAnsi="Open Sans" w:cs="Open Sans"/>
                      <w:b/>
                      <w:bCs/>
                      <w:color w:val="050505"/>
                      <w:sz w:val="20"/>
                      <w:szCs w:val="20"/>
                    </w:rPr>
                    <w:t>References available upon request</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Awards</w:t>
            </w:r>
          </w:p>
          <w:p>
            <w:pPr>
              <w:pStyle w:val="top-sectionright-boxborderDIV"/>
              <w:pBdr>
                <w:top w:val="none" w:sz="0" w:space="0" w:color="auto"/>
                <w:left w:val="none" w:sz="0" w:space="0" w:color="auto"/>
                <w:bottom w:val="single" w:sz="8" w:space="0" w:color="E0A83A"/>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80" w:type="dxa"/>
                    <w:right w:w="0" w:type="dxa"/>
                  </w:tcMar>
                  <w:vAlign w:val="bottom"/>
                  <w:hideMark/>
                </w:tcPr>
                <w:p>
                  <w:pPr>
                    <w:pStyle w:val="p"/>
                    <w:numPr>
                      <w:ilvl w:val="0"/>
                      <w:numId w:val="10"/>
                    </w:numPr>
                    <w:spacing w:before="60" w:after="0" w:line="260" w:lineRule="atLeast"/>
                    <w:ind w:left="580" w:right="0" w:hanging="360"/>
                    <w:rPr>
                      <w:rStyle w:val="skn-mlo9top-sectionright-boxsectionawrd-secparagraph-tablesinglecolumn"/>
                      <w:rFonts w:ascii="Open Sans" w:eastAsia="Open Sans" w:hAnsi="Open Sans" w:cs="Open Sans"/>
                      <w:color w:val="050505"/>
                      <w:sz w:val="20"/>
                      <w:szCs w:val="20"/>
                      <w:bdr w:val="none" w:sz="0" w:space="0" w:color="auto"/>
                      <w:vertAlign w:val="baseline"/>
                    </w:rPr>
                  </w:pPr>
                  <w:r>
                    <w:rPr>
                      <w:rStyle w:val="skn-mlo9top-sectionright-boxsectionawrd-secparagraph-tablesinglecolumn"/>
                      <w:rFonts w:ascii="Open Sans" w:eastAsia="Open Sans" w:hAnsi="Open Sans" w:cs="Open Sans"/>
                      <w:color w:val="050505"/>
                      <w:sz w:val="20"/>
                      <w:szCs w:val="20"/>
                      <w:bdr w:val="none" w:sz="0" w:space="0" w:color="auto"/>
                      <w:vertAlign w:val="baseline"/>
                    </w:rPr>
                    <w:t>Best Leadership Award of the Year</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11"/>
                    </w:numPr>
                    <w:spacing w:before="60" w:after="0" w:line="260" w:lineRule="atLeast"/>
                    <w:ind w:left="580" w:right="0" w:hanging="360"/>
                    <w:rPr>
                      <w:rStyle w:val="skn-mlo9top-sectionright-boxsectionawrd-secparagraph-tablenth-last-child1singlecolumn"/>
                      <w:rFonts w:ascii="Open Sans" w:eastAsia="Open Sans" w:hAnsi="Open Sans" w:cs="Open Sans"/>
                      <w:color w:val="050505"/>
                      <w:sz w:val="20"/>
                      <w:szCs w:val="20"/>
                      <w:bdr w:val="none" w:sz="0" w:space="0" w:color="auto"/>
                      <w:vertAlign w:val="baseline"/>
                    </w:rPr>
                  </w:pPr>
                  <w:r>
                    <w:rPr>
                      <w:rStyle w:val="skn-mlo9top-sectionright-boxsectionawrd-secparagraph-tablenth-last-child1singlecolumn"/>
                      <w:rFonts w:ascii="Open Sans" w:eastAsia="Open Sans" w:hAnsi="Open Sans" w:cs="Open Sans"/>
                      <w:color w:val="050505"/>
                      <w:sz w:val="20"/>
                      <w:szCs w:val="20"/>
                      <w:bdr w:val="none" w:sz="0" w:space="0" w:color="auto"/>
                      <w:vertAlign w:val="baseline"/>
                    </w:rPr>
                    <w:t>Best IT Support Excellence Award – 2021</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F9DCBC0B-BC79-4316-AA20-67C07083E9F2}"/>
  </w:font>
  <w:font w:name="Open Sans">
    <w:charset w:val="00"/>
    <w:family w:val="auto"/>
    <w:pitch w:val="default"/>
    <w:sig w:usb0="00000000" w:usb1="00000000" w:usb2="00000000" w:usb3="00000000" w:csb0="00000001" w:csb1="00000000"/>
    <w:embedRegular r:id="rId2" w:fontKey="{3FF1BEB6-2C12-4D0C-B9CE-4A301CF66C38}"/>
    <w:embedBold r:id="rId3" w:fontKey="{9CA9F1FC-FB03-4358-96EB-51AD86F9CAFD}"/>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0a83a"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skn-mlo9lang-secparagraph">
    <w:name w:val="skn-mlo9_lang-sec_paragraph"/>
    <w:basedOn w:val="Normal"/>
  </w:style>
  <w:style w:type="paragraph" w:customStyle="1" w:styleId="documenttop-sectionleft-boxsectionparagraphparagraph-leftpaddingcell">
    <w:name w:val="document_top-section_left-box_section_paragraph_paragraph-leftpaddingcell"/>
    <w:basedOn w:val="Normal"/>
    <w:rPr>
      <w:vanish/>
    </w:rPr>
  </w:style>
  <w:style w:type="paragraph" w:customStyle="1" w:styleId="skn-mlo9ulli">
    <w:name w:val="skn-mlo9_ul_li"/>
    <w:basedOn w:val="Normal"/>
    <w:pPr>
      <w:pBdr>
        <w:left w:val="none" w:sz="0" w:space="9" w:color="auto"/>
      </w:pBdr>
    </w:pPr>
  </w:style>
  <w:style w:type="paragraph" w:customStyle="1" w:styleId="skn-mlo9txt-bold">
    <w:name w:val="skn-mlo9_txt-bold"/>
    <w:basedOn w:val="Normal"/>
    <w:rPr>
      <w:b/>
      <w:bCs/>
    </w:rPr>
  </w:style>
  <w:style w:type="paragraph" w:customStyle="1" w:styleId="skn-mlo9lang-secp-top">
    <w:name w:val="skn-mlo9_lang-sec_p-top"/>
    <w:basedOn w:val="Normal"/>
    <w:pPr>
      <w:pBdr>
        <w:top w:val="none" w:sz="0" w:space="1" w:color="auto"/>
      </w:pBdr>
    </w:pPr>
  </w:style>
  <w:style w:type="character" w:customStyle="1" w:styleId="skn-mlo9lang-secp-topCharacter">
    <w:name w:val="skn-mlo9_lang-sec_p-top Character"/>
    <w:basedOn w:val="DefaultParagraphFont"/>
  </w:style>
  <w:style w:type="paragraph" w:customStyle="1" w:styleId="skn-mlo9lang-secparagraphnth-last-child1">
    <w:name w:val="skn-mlo9_lang-sec_paragraph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0A83A"/>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Character">
    <w:name w:val="skn-mlo9_txt-bold Character"/>
    <w:basedOn w:val="DefaultParagraphFont"/>
    <w:rPr>
      <w:b/>
      <w:bCs/>
    </w:rPr>
  </w:style>
  <w:style w:type="character" w:customStyle="1" w:styleId="skn-mlo9top-sectionright-boxsectionawrd-secparagraph-tablesinglecolumn">
    <w:name w:val="skn-mlo9_top-section_right-box_section_awrd-sec_paragraph-table_singlecolumn"/>
    <w:basedOn w:val="DefaultParagraphFont"/>
  </w:style>
  <w:style w:type="paragraph" w:customStyle="1" w:styleId="skn-mlo9awrd-secullinth-last-child1">
    <w:name w:val="skn-mlo9_awrd-sec_ul_li_nth-last-child(1)"/>
    <w:basedOn w:val="Normal"/>
  </w:style>
  <w:style w:type="character" w:customStyle="1" w:styleId="skn-mlo9top-sectionright-boxsectionawrd-secparagraph-tablenth-last-child1singlecolumn">
    <w:name w:val="skn-mlo9_top-section_right-box_section_awrd-sec_paragraph-table_nth-last-child(1)_singlecolumn"/>
    <w:basedOn w:val="DefaultParagraphFont"/>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