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mly5name"/>
        <w:pBdr>
          <w:top w:val="none" w:sz="0" w:space="0" w:color="auto"/>
          <w:left w:val="none" w:sz="0" w:space="0" w:color="auto"/>
          <w:bottom w:val="none" w:sz="0" w:space="0" w:color="auto"/>
          <w:right w:val="none" w:sz="0" w:space="0" w:color="auto"/>
        </w:pBdr>
        <w:spacing w:before="0"/>
        <w:ind w:left="0" w:right="0"/>
        <w:textAlignment w:val="baseline"/>
        <w:rPr>
          <w:rFonts w:ascii="Lora" w:eastAsia="Lora" w:hAnsi="Lora" w:cs="Lora"/>
          <w:b/>
          <w:bCs/>
          <w:color w:val="000000"/>
          <w:sz w:val="32"/>
          <w:szCs w:val="32"/>
        </w:rPr>
      </w:pPr>
      <w:r>
        <w:rPr>
          <w:rStyle w:val="skn-mly5anyCharacter"/>
          <w:b/>
          <w:bCs/>
        </w:rPr>
        <w:t>Rohan</w:t>
      </w:r>
      <w:r>
        <w:rPr>
          <w:rStyle w:val="skn-mly5anyCharacter"/>
          <w:b/>
          <w:bCs/>
        </w:rPr>
        <w:t xml:space="preserve"> </w:t>
      </w:r>
      <w:r>
        <w:rPr>
          <w:rStyle w:val="skn-mly5anyCharacter"/>
          <w:b/>
          <w:bCs/>
        </w:rPr>
        <w:t>Kulkarni</w:t>
      </w:r>
      <w:r>
        <w:t xml:space="preserve"> </w:t>
      </w:r>
    </w:p>
    <w:p>
      <w:pPr>
        <w:pStyle w:val="skn-mly5prof-title"/>
        <w:pBdr>
          <w:top w:val="none" w:sz="0" w:space="0" w:color="auto"/>
          <w:left w:val="none" w:sz="0" w:space="0" w:color="auto"/>
          <w:bottom w:val="none" w:sz="0" w:space="2" w:color="auto"/>
          <w:right w:val="none" w:sz="0" w:space="0" w:color="auto"/>
        </w:pBdr>
        <w:spacing w:before="0" w:after="0"/>
        <w:ind w:left="0" w:right="0"/>
        <w:jc w:val="left"/>
        <w:textAlignment w:val="baseline"/>
        <w:rPr>
          <w:rFonts w:ascii="Lora" w:eastAsia="Lora" w:hAnsi="Lora" w:cs="Lora"/>
          <w:b w:val="0"/>
          <w:bCs w:val="0"/>
          <w:color w:val="000000"/>
        </w:rPr>
      </w:pPr>
      <w:r>
        <w:rPr>
          <w:rStyle w:val="skn-mly5anyCharacter"/>
          <w:rFonts w:ascii="Lora" w:eastAsia="Lora" w:hAnsi="Lora" w:cs="Lora"/>
          <w:b w:val="0"/>
          <w:bCs w:val="0"/>
          <w:color w:val="000000"/>
        </w:rPr>
        <w:t>Healthcare Product Manager</w:t>
      </w:r>
    </w:p>
    <w:p>
      <w:pPr>
        <w:pStyle w:val="skn-mly5any"/>
        <w:pBdr>
          <w:top w:val="single" w:sz="8" w:space="0" w:color="DADADA"/>
          <w:left w:val="none" w:sz="0" w:space="0" w:color="auto"/>
          <w:bottom w:val="single" w:sz="8" w:space="0" w:color="DADADA"/>
          <w:right w:val="none" w:sz="0" w:space="0" w:color="auto"/>
        </w:pBdr>
        <w:spacing w:before="0" w:after="0" w:line="40" w:lineRule="exact"/>
        <w:ind w:left="0" w:right="0"/>
        <w:rPr>
          <w:rFonts w:ascii="Open Sans" w:eastAsia="Open Sans" w:hAnsi="Open Sans" w:cs="Open Sans"/>
          <w:color w:val="000000"/>
          <w:sz w:val="20"/>
          <w:szCs w:val="20"/>
        </w:rPr>
      </w:pPr>
    </w:p>
    <w:p>
      <w:pPr>
        <w:pStyle w:val="skn-mly5any"/>
        <w:pBdr>
          <w:top w:val="none" w:sz="0" w:space="0" w:color="auto"/>
          <w:left w:val="none" w:sz="0" w:space="0" w:color="auto"/>
          <w:bottom w:val="none" w:sz="0" w:space="0" w:color="auto"/>
          <w:right w:val="none" w:sz="0" w:space="0" w:color="auto"/>
        </w:pBdr>
        <w:spacing w:before="40" w:after="0" w:line="220" w:lineRule="atLeast"/>
        <w:ind w:left="0" w:right="0"/>
        <w:rPr>
          <w:rFonts w:ascii="Open Sans" w:eastAsia="Open Sans" w:hAnsi="Open Sans" w:cs="Open Sans"/>
          <w:color w:val="000000"/>
          <w:sz w:val="18"/>
          <w:szCs w:val="18"/>
        </w:rPr>
      </w:pPr>
      <w:r>
        <w:rPr>
          <w:rStyle w:val="skn-mly5anyCharacter"/>
          <w:rFonts w:ascii="Open Sans" w:eastAsia="Open Sans" w:hAnsi="Open Sans" w:cs="Open Sans"/>
          <w:b/>
          <w:bCs/>
          <w:color w:val="000000"/>
          <w:sz w:val="18"/>
          <w:szCs w:val="18"/>
        </w:rPr>
        <w:t>Address</w:t>
      </w:r>
      <w:r>
        <w:rPr>
          <w:rStyle w:val="skn-mly5anyCharacter"/>
          <w:rFonts w:ascii="Open Sans" w:eastAsia="Open Sans" w:hAnsi="Open Sans" w:cs="Open Sans"/>
          <w:b/>
          <w:bCs/>
          <w:color w:val="000000"/>
          <w:sz w:val="18"/>
          <w:szCs w:val="18"/>
        </w:rPr>
        <w:t xml:space="preserve">: </w:t>
      </w:r>
      <w:r>
        <w:rPr>
          <w:rStyle w:val="skn-mly5anyCharacter"/>
          <w:rFonts w:ascii="Open Sans" w:eastAsia="Open Sans" w:hAnsi="Open Sans" w:cs="Open Sans"/>
          <w:color w:val="000000"/>
          <w:sz w:val="18"/>
          <w:szCs w:val="18"/>
        </w:rPr>
        <w:t>Pune</w:t>
      </w:r>
      <w:r>
        <w:rPr>
          <w:rStyle w:val="skn-mly5anyCharacter"/>
          <w:rFonts w:ascii="Open Sans" w:eastAsia="Open Sans" w:hAnsi="Open Sans" w:cs="Open Sans"/>
          <w:color w:val="000000"/>
          <w:sz w:val="18"/>
          <w:szCs w:val="18"/>
        </w:rPr>
        <w:t xml:space="preserve">, </w:t>
      </w:r>
      <w:r>
        <w:rPr>
          <w:rStyle w:val="skn-mly5anyCharacter"/>
          <w:rFonts w:ascii="Open Sans" w:eastAsia="Open Sans" w:hAnsi="Open Sans" w:cs="Open Sans"/>
          <w:color w:val="000000"/>
          <w:sz w:val="18"/>
          <w:szCs w:val="18"/>
        </w:rPr>
        <w:t>Maharashtra</w:t>
      </w:r>
      <w:r>
        <w:rPr>
          <w:rStyle w:val="skn-mly5anyCharacter"/>
          <w:rFonts w:ascii="Open Sans" w:eastAsia="Open Sans" w:hAnsi="Open Sans" w:cs="Open Sans"/>
          <w:color w:val="000000"/>
          <w:sz w:val="18"/>
          <w:szCs w:val="18"/>
        </w:rPr>
        <w:t xml:space="preserve"> </w:t>
      </w:r>
      <w:r>
        <w:rPr>
          <w:rStyle w:val="skn-mly5anyCharacter"/>
          <w:rFonts w:ascii="Open Sans" w:eastAsia="Open Sans" w:hAnsi="Open Sans" w:cs="Open Sans"/>
          <w:color w:val="000000"/>
          <w:sz w:val="18"/>
          <w:szCs w:val="18"/>
        </w:rPr>
        <w:t>411045</w:t>
      </w:r>
      <w:r>
        <w:rPr>
          <w:rFonts w:ascii="Open Sans" w:eastAsia="Open Sans" w:hAnsi="Open Sans" w:cs="Open Sans"/>
          <w:color w:val="000000"/>
          <w:sz w:val="18"/>
          <w:szCs w:val="18"/>
          <w:bdr w:val="none" w:sz="0" w:space="0" w:color="auto"/>
          <w:vertAlign w:val="baseline"/>
        </w:rPr>
        <w:t xml:space="preserve"> </w:t>
      </w:r>
    </w:p>
    <w:p>
      <w:pPr>
        <w:pStyle w:val="skn-mly5any"/>
        <w:spacing w:before="0" w:line="220" w:lineRule="atLeast"/>
        <w:ind w:left="0" w:right="0"/>
        <w:rPr>
          <w:rFonts w:ascii="Open Sans" w:eastAsia="Open Sans" w:hAnsi="Open Sans" w:cs="Open Sans"/>
          <w:color w:val="000000"/>
          <w:sz w:val="18"/>
          <w:szCs w:val="18"/>
        </w:rPr>
      </w:pPr>
      <w:r>
        <w:rPr>
          <w:rStyle w:val="skn-mly5anyCharacter"/>
          <w:rFonts w:ascii="Open Sans" w:eastAsia="Open Sans" w:hAnsi="Open Sans" w:cs="Open Sans"/>
          <w:b/>
          <w:bCs/>
          <w:color w:val="000000"/>
          <w:sz w:val="18"/>
          <w:szCs w:val="18"/>
        </w:rPr>
        <w:t>Phone</w:t>
      </w:r>
      <w:r>
        <w:rPr>
          <w:rStyle w:val="skn-mly5anyCharacter"/>
          <w:rFonts w:ascii="Open Sans" w:eastAsia="Open Sans" w:hAnsi="Open Sans" w:cs="Open Sans"/>
          <w:b/>
          <w:bCs/>
          <w:color w:val="000000"/>
          <w:sz w:val="18"/>
          <w:szCs w:val="18"/>
        </w:rPr>
        <w:t xml:space="preserve">: </w:t>
      </w:r>
      <w:r>
        <w:rPr>
          <w:rStyle w:val="skn-mly5anyCharacter"/>
          <w:rFonts w:ascii="Open Sans" w:eastAsia="Open Sans" w:hAnsi="Open Sans" w:cs="Open Sans"/>
          <w:color w:val="000000"/>
          <w:sz w:val="18"/>
          <w:szCs w:val="18"/>
        </w:rPr>
        <w:t>+91 98765 43210</w:t>
      </w:r>
      <w:r>
        <w:rPr>
          <w:rFonts w:ascii="Open Sans" w:eastAsia="Open Sans" w:hAnsi="Open Sans" w:cs="Open Sans"/>
          <w:color w:val="000000"/>
          <w:sz w:val="18"/>
          <w:szCs w:val="18"/>
          <w:bdr w:val="none" w:sz="0" w:space="0" w:color="auto"/>
          <w:vertAlign w:val="baseline"/>
        </w:rPr>
        <w:t xml:space="preserve"> </w:t>
      </w:r>
      <w:r>
        <w:rPr>
          <w:rStyle w:val="skn-mly5anyCharacter"/>
          <w:rFonts w:ascii="Open Sans" w:eastAsia="Open Sans" w:hAnsi="Open Sans" w:cs="Open Sans"/>
          <w:color w:val="000000"/>
          <w:sz w:val="18"/>
          <w:szCs w:val="18"/>
        </w:rPr>
        <w:t xml:space="preserve">- </w:t>
      </w:r>
      <w:r>
        <w:rPr>
          <w:rStyle w:val="skn-mly5anyCharacter"/>
          <w:rFonts w:ascii="Open Sans" w:eastAsia="Open Sans" w:hAnsi="Open Sans" w:cs="Open Sans"/>
          <w:b/>
          <w:bCs/>
          <w:color w:val="000000"/>
          <w:sz w:val="18"/>
          <w:szCs w:val="18"/>
        </w:rPr>
        <w:t>Email</w:t>
      </w:r>
      <w:r>
        <w:rPr>
          <w:rStyle w:val="skn-mly5anyCharacter"/>
          <w:rFonts w:ascii="Open Sans" w:eastAsia="Open Sans" w:hAnsi="Open Sans" w:cs="Open Sans"/>
          <w:b/>
          <w:bCs/>
          <w:color w:val="000000"/>
          <w:sz w:val="18"/>
          <w:szCs w:val="18"/>
        </w:rPr>
        <w:t xml:space="preserve">: </w:t>
      </w:r>
      <w:r>
        <w:rPr>
          <w:rStyle w:val="skn-mly5anyCharacter"/>
          <w:rFonts w:ascii="Open Sans" w:eastAsia="Open Sans" w:hAnsi="Open Sans" w:cs="Open Sans"/>
          <w:color w:val="000000"/>
          <w:sz w:val="18"/>
          <w:szCs w:val="18"/>
        </w:rPr>
        <w:t>rohan.kulkarni@example.com</w:t>
      </w:r>
      <w:r>
        <w:rPr>
          <w:rFonts w:ascii="Open Sans" w:eastAsia="Open Sans" w:hAnsi="Open Sans" w:cs="Open Sans"/>
          <w:color w:val="000000"/>
          <w:sz w:val="18"/>
          <w:szCs w:val="18"/>
          <w:bdr w:val="none" w:sz="0" w:space="0" w:color="auto"/>
          <w:vertAlign w:val="baseline"/>
        </w:rPr>
        <w:t xml:space="preserve"> </w:t>
      </w:r>
    </w:p>
    <w:p>
      <w:pPr>
        <w:pStyle w:val="skn-mly5any"/>
        <w:pBdr>
          <w:top w:val="none" w:sz="0" w:space="0" w:color="auto"/>
          <w:left w:val="none" w:sz="0" w:space="0" w:color="auto"/>
          <w:bottom w:val="none" w:sz="0" w:space="0" w:color="auto"/>
          <w:right w:val="none" w:sz="0" w:space="0" w:color="auto"/>
        </w:pBdr>
        <w:spacing w:before="0" w:after="0" w:line="220" w:lineRule="atLeast"/>
        <w:ind w:left="0" w:right="0"/>
        <w:rPr>
          <w:rFonts w:ascii="Open Sans" w:eastAsia="Open Sans" w:hAnsi="Open Sans" w:cs="Open Sans"/>
          <w:color w:val="000000"/>
          <w:sz w:val="18"/>
          <w:szCs w:val="18"/>
        </w:rPr>
      </w:pPr>
      <w:r>
        <w:rPr>
          <w:rStyle w:val="skn-mly5anyCharacter"/>
          <w:rFonts w:ascii="Open Sans" w:eastAsia="Open Sans" w:hAnsi="Open Sans" w:cs="Open Sans"/>
          <w:b/>
          <w:bCs/>
          <w:color w:val="000000"/>
          <w:sz w:val="18"/>
          <w:szCs w:val="18"/>
        </w:rPr>
        <w:t>Date</w:t>
      </w:r>
      <w:r>
        <w:rPr>
          <w:rStyle w:val="skn-mly5anyCharacter"/>
          <w:rFonts w:ascii="Open Sans" w:eastAsia="Open Sans" w:hAnsi="Open Sans" w:cs="Open Sans"/>
          <w:b/>
          <w:bCs/>
          <w:color w:val="000000"/>
          <w:sz w:val="18"/>
          <w:szCs w:val="18"/>
        </w:rPr>
        <w:t> </w:t>
      </w:r>
      <w:r>
        <w:rPr>
          <w:rStyle w:val="skn-mly5anyCharacter"/>
          <w:rFonts w:ascii="Open Sans" w:eastAsia="Open Sans" w:hAnsi="Open Sans" w:cs="Open Sans"/>
          <w:b/>
          <w:bCs/>
          <w:color w:val="000000"/>
          <w:sz w:val="18"/>
          <w:szCs w:val="18"/>
        </w:rPr>
        <w:t>of</w:t>
      </w:r>
      <w:r>
        <w:rPr>
          <w:rStyle w:val="skn-mly5anyCharacter"/>
          <w:rFonts w:ascii="Open Sans" w:eastAsia="Open Sans" w:hAnsi="Open Sans" w:cs="Open Sans"/>
          <w:b/>
          <w:bCs/>
          <w:color w:val="000000"/>
          <w:sz w:val="18"/>
          <w:szCs w:val="18"/>
        </w:rPr>
        <w:t> </w:t>
      </w:r>
      <w:r>
        <w:rPr>
          <w:rStyle w:val="skn-mly5anyCharacter"/>
          <w:rFonts w:ascii="Open Sans" w:eastAsia="Open Sans" w:hAnsi="Open Sans" w:cs="Open Sans"/>
          <w:b/>
          <w:bCs/>
          <w:color w:val="000000"/>
          <w:sz w:val="18"/>
          <w:szCs w:val="18"/>
        </w:rPr>
        <w:t>Birth</w:t>
      </w:r>
      <w:r>
        <w:rPr>
          <w:rStyle w:val="skn-mly5anyCharacter"/>
          <w:rFonts w:ascii="Open Sans" w:eastAsia="Open Sans" w:hAnsi="Open Sans" w:cs="Open Sans"/>
          <w:b/>
          <w:bCs/>
          <w:color w:val="000000"/>
          <w:sz w:val="18"/>
          <w:szCs w:val="18"/>
        </w:rPr>
        <w:t>:</w:t>
      </w:r>
      <w:r>
        <w:rPr>
          <w:rStyle w:val="skn-mly5anyCharacter"/>
          <w:rFonts w:ascii="Open Sans" w:eastAsia="Open Sans" w:hAnsi="Open Sans" w:cs="Open Sans"/>
          <w:b/>
          <w:bCs/>
          <w:color w:val="000000"/>
          <w:sz w:val="18"/>
          <w:szCs w:val="18"/>
        </w:rPr>
        <w:t> </w:t>
      </w:r>
      <w:r>
        <w:rPr>
          <w:rStyle w:val="skn-mly5anyCharacter"/>
          <w:rFonts w:ascii="Open Sans" w:eastAsia="Open Sans" w:hAnsi="Open Sans" w:cs="Open Sans"/>
          <w:color w:val="000000"/>
          <w:sz w:val="18"/>
          <w:szCs w:val="18"/>
        </w:rPr>
        <w:t>21</w:t>
      </w:r>
      <w:r>
        <w:rPr>
          <w:rStyle w:val="skn-mly5anyCharacter"/>
          <w:rFonts w:ascii="Open Sans" w:eastAsia="Open Sans" w:hAnsi="Open Sans" w:cs="Open Sans"/>
          <w:color w:val="000000"/>
          <w:sz w:val="18"/>
          <w:szCs w:val="18"/>
        </w:rPr>
        <w:t> </w:t>
      </w:r>
      <w:r>
        <w:rPr>
          <w:rStyle w:val="skn-mly5anyCharacter"/>
          <w:rFonts w:ascii="Open Sans" w:eastAsia="Open Sans" w:hAnsi="Open Sans" w:cs="Open Sans"/>
          <w:color w:val="000000"/>
          <w:sz w:val="18"/>
          <w:szCs w:val="18"/>
        </w:rPr>
        <w:t>August</w:t>
      </w:r>
      <w:r>
        <w:rPr>
          <w:rStyle w:val="skn-mly5anyCharacter"/>
          <w:rFonts w:ascii="Open Sans" w:eastAsia="Open Sans" w:hAnsi="Open Sans" w:cs="Open Sans"/>
          <w:color w:val="000000"/>
          <w:sz w:val="18"/>
          <w:szCs w:val="18"/>
        </w:rPr>
        <w:t> </w:t>
      </w:r>
      <w:r>
        <w:rPr>
          <w:rStyle w:val="skn-mly5anyCharacter"/>
          <w:rFonts w:ascii="Open Sans" w:eastAsia="Open Sans" w:hAnsi="Open Sans" w:cs="Open Sans"/>
          <w:color w:val="000000"/>
          <w:sz w:val="18"/>
          <w:szCs w:val="18"/>
        </w:rPr>
        <w:t>1988</w:t>
      </w:r>
      <w:r>
        <w:rPr>
          <w:rStyle w:val="skn-mly5anyCharacter"/>
          <w:rFonts w:ascii="Open Sans" w:eastAsia="Open Sans" w:hAnsi="Open Sans" w:cs="Open Sans"/>
          <w:color w:val="000000"/>
          <w:sz w:val="18"/>
          <w:szCs w:val="18"/>
        </w:rPr>
        <w:t xml:space="preserve"> </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Professional Summary</w:t>
      </w:r>
    </w:p>
    <w:p>
      <w:pPr>
        <w:pStyle w:val="skn-mly5an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color w:val="000000"/>
          <w:sz w:val="20"/>
          <w:szCs w:val="20"/>
        </w:rPr>
      </w:pPr>
      <w:r>
        <w:rPr>
          <w:rFonts w:ascii="Open Sans" w:eastAsia="Open Sans" w:hAnsi="Open Sans" w:cs="Open Sans"/>
          <w:color w:val="000000"/>
          <w:sz w:val="20"/>
          <w:szCs w:val="20"/>
          <w:bdr w:val="none" w:sz="0" w:space="0" w:color="auto"/>
          <w:vertAlign w:val="baseline"/>
        </w:rPr>
        <w:t>Experienced Healthcare Product Manager with a strong focus on developing patient-centered digital solutions and optimizing clinical workflows. Skilled in product strategy, regulatory compliance, and data analytics, dedicated to delivering secure and scalable healthcare solutions. Eager to leverage expertise in healthcare technology to drive innovation and improve patient outcomes.</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Experience</w:t>
      </w:r>
    </w:p>
    <w:p>
      <w:pPr>
        <w:pStyle w:val="skn-mly5singlecolumn"/>
        <w:pBdr>
          <w:top w:val="none" w:sz="0" w:space="0" w:color="auto"/>
          <w:left w:val="none" w:sz="0" w:space="0" w:color="auto"/>
          <w:bottom w:val="none" w:sz="0" w:space="0" w:color="auto"/>
          <w:right w:val="none" w:sz="0" w:space="0" w:color="auto"/>
        </w:pBdr>
        <w:spacing w:before="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Healthcare Product Manager</w:t>
      </w:r>
      <w:r>
        <w:rPr>
          <w:rStyle w:val="singlecolumnspanpaddedlinenth-child1"/>
          <w:rFonts w:ascii="Open Sans" w:eastAsia="Open Sans" w:hAnsi="Open Sans" w:cs="Open Sans"/>
          <w:b/>
          <w:bC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July 2019</w:t>
      </w:r>
      <w:r>
        <w:rPr>
          <w:rStyle w:val="skn-mly5anyCharacter"/>
          <w:rFonts w:ascii="Open Sans" w:eastAsia="Open Sans" w:hAnsi="Open Sans" w:cs="Open Sans"/>
          <w:color w:val="000000"/>
          <w:sz w:val="20"/>
          <w:szCs w:val="20"/>
        </w:rPr>
        <w:t xml:space="preserve"> to </w:t>
      </w:r>
      <w:r>
        <w:rPr>
          <w:rStyle w:val="skn-mly5anyCharacter"/>
          <w:rFonts w:ascii="Open Sans" w:eastAsia="Open Sans" w:hAnsi="Open Sans" w:cs="Open Sans"/>
          <w:color w:val="000000"/>
          <w:sz w:val="20"/>
          <w:szCs w:val="20"/>
        </w:rPr>
        <w:t>Present</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Practo Technologies</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Bengaluru</w:t>
      </w:r>
    </w:p>
    <w:p>
      <w:pPr>
        <w:pStyle w:val="skn-mly5ulli"/>
        <w:numPr>
          <w:ilvl w:val="0"/>
          <w:numId w:val="1"/>
        </w:numPr>
        <w:spacing w:before="0"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Led roadmap for patient engagement and provider-facing healthcare platforms across multiple clinical specialties.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Collaborated with clinicians to translate healthcare workflows into compliant digital product features.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Ensured regulatory alignment with healthcare standards and data privacy requirements.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Prioritized features using patient impact, clinical value, and business outcomes.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Worked closely with engineering teams to deliver secure and scalable healthcare solutions.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Improved patient appointment completion rates through workflow optimization initiatives.</w:t>
      </w:r>
    </w:p>
    <w:p>
      <w:pPr>
        <w:pStyle w:val="skn-mly5singlecolumn"/>
        <w:pBdr>
          <w:top w:val="none" w:sz="0" w:space="0" w:color="auto"/>
          <w:left w:val="none" w:sz="0" w:space="0" w:color="auto"/>
          <w:bottom w:val="none" w:sz="0" w:space="0" w:color="auto"/>
          <w:right w:val="none" w:sz="0" w:space="0" w:color="auto"/>
        </w:pBdr>
        <w:spacing w:before="20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Senior Product Analyst</w:t>
      </w:r>
      <w:r>
        <w:rPr>
          <w:rStyle w:val="singlecolumnspanpaddedlinenth-child1"/>
          <w:rFonts w:ascii="Open Sans" w:eastAsia="Open Sans" w:hAnsi="Open Sans" w:cs="Open Sans"/>
          <w:b/>
          <w:bC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January 2016</w:t>
      </w:r>
      <w:r>
        <w:rPr>
          <w:rStyle w:val="skn-mly5anyCharacter"/>
          <w:rFonts w:ascii="Open Sans" w:eastAsia="Open Sans" w:hAnsi="Open Sans" w:cs="Open Sans"/>
          <w:color w:val="000000"/>
          <w:sz w:val="20"/>
          <w:szCs w:val="20"/>
        </w:rPr>
        <w:t xml:space="preserve"> to </w:t>
      </w:r>
      <w:r>
        <w:rPr>
          <w:rStyle w:val="skn-mly5anyCharacter"/>
          <w:rFonts w:ascii="Open Sans" w:eastAsia="Open Sans" w:hAnsi="Open Sans" w:cs="Open Sans"/>
          <w:color w:val="000000"/>
          <w:sz w:val="20"/>
          <w:szCs w:val="20"/>
        </w:rPr>
        <w:t>June 2019</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Apollo HealthTech</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Hyderabad</w:t>
      </w:r>
    </w:p>
    <w:p>
      <w:pPr>
        <w:pStyle w:val="skn-mly5ulli"/>
        <w:numPr>
          <w:ilvl w:val="0"/>
          <w:numId w:val="2"/>
        </w:numPr>
        <w:spacing w:before="0"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Supported development of hospital management and electronic health record systems.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Conducted requirement gathering sessions with doctors, nurses, and hospital administrators.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Analyzed usage data to improve clinical adoption and operational efficiency.</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Assisted product managers in backlog grooming and sprint planning activities.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Documented functional specifications and compliance requirements.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Coordinated UAT cycles with healthcare staff and internal teams.</w:t>
      </w:r>
    </w:p>
    <w:p>
      <w:pPr>
        <w:pStyle w:val="skn-mly5singlecolumn"/>
        <w:pBdr>
          <w:top w:val="none" w:sz="0" w:space="0" w:color="auto"/>
          <w:left w:val="none" w:sz="0" w:space="0" w:color="auto"/>
          <w:bottom w:val="none" w:sz="0" w:space="0" w:color="auto"/>
          <w:right w:val="none" w:sz="0" w:space="0" w:color="auto"/>
        </w:pBdr>
        <w:spacing w:before="20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Business Analyst</w:t>
      </w:r>
      <w:r>
        <w:rPr>
          <w:rStyle w:val="singlecolumnspanpaddedlinenth-child1"/>
          <w:rFonts w:ascii="Open Sans" w:eastAsia="Open Sans" w:hAnsi="Open Sans" w:cs="Open Sans"/>
          <w:b/>
          <w:bC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July 2013</w:t>
      </w:r>
      <w:r>
        <w:rPr>
          <w:rStyle w:val="skn-mly5anyCharacter"/>
          <w:rFonts w:ascii="Open Sans" w:eastAsia="Open Sans" w:hAnsi="Open Sans" w:cs="Open Sans"/>
          <w:color w:val="000000"/>
          <w:sz w:val="20"/>
          <w:szCs w:val="20"/>
        </w:rPr>
        <w:t xml:space="preserve"> to </w:t>
      </w:r>
      <w:r>
        <w:rPr>
          <w:rStyle w:val="skn-mly5anyCharacter"/>
          <w:rFonts w:ascii="Open Sans" w:eastAsia="Open Sans" w:hAnsi="Open Sans" w:cs="Open Sans"/>
          <w:color w:val="000000"/>
          <w:sz w:val="20"/>
          <w:szCs w:val="20"/>
        </w:rPr>
        <w:t>December 2015</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Tata Consultancy Services</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Mumbai</w:t>
      </w:r>
    </w:p>
    <w:p>
      <w:pPr>
        <w:pStyle w:val="skn-mly5ulli"/>
        <w:numPr>
          <w:ilvl w:val="0"/>
          <w:numId w:val="3"/>
        </w:numPr>
        <w:spacing w:before="0"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Worked on healthcare client projects involving insurance and hospital IT systems.</w:t>
      </w:r>
    </w:p>
    <w:p>
      <w:pPr>
        <w:pStyle w:val="skn-mly5ulli"/>
        <w:numPr>
          <w:ilvl w:val="0"/>
          <w:numId w:val="3"/>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Gathered business requirements and mapped healthcare workflows.</w:t>
      </w:r>
    </w:p>
    <w:p>
      <w:pPr>
        <w:pStyle w:val="skn-mly5ulli"/>
        <w:numPr>
          <w:ilvl w:val="0"/>
          <w:numId w:val="3"/>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Supported data integration and reporting initiatives for healthcare operations.</w:t>
      </w:r>
    </w:p>
    <w:p>
      <w:pPr>
        <w:pStyle w:val="skn-mly5ulli"/>
        <w:numPr>
          <w:ilvl w:val="0"/>
          <w:numId w:val="3"/>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Assisted in system testing and quality assurance processes.</w:t>
      </w:r>
    </w:p>
    <w:p>
      <w:pPr>
        <w:pStyle w:val="skn-mly5ulli"/>
        <w:numPr>
          <w:ilvl w:val="0"/>
          <w:numId w:val="3"/>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Maintained documentation for regulatory and audit purposes.</w:t>
      </w:r>
    </w:p>
    <w:p>
      <w:pPr>
        <w:pStyle w:val="skn-mly5ulli"/>
        <w:numPr>
          <w:ilvl w:val="0"/>
          <w:numId w:val="3"/>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Coordinated with cross-functional teams for project delivery.</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Education</w:t>
      </w:r>
    </w:p>
    <w:p>
      <w:pPr>
        <w:pStyle w:val="skn-mly5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10th Standard</w:t>
      </w:r>
      <w:r>
        <w:rPr>
          <w:rStyle w:val="singlecolumnspanpaddedlinenth-child1"/>
          <w:rFonts w:ascii="Open Sans" w:eastAsia="Open Sans" w:hAnsi="Open Sans" w:cs="Open Sans"/>
          <w:color w:val="000000"/>
          <w:sz w:val="20"/>
          <w:szCs w:val="20"/>
          <w:bdr w:val="none" w:sz="0" w:space="0" w:color="auto"/>
          <w:vertAlign w:val="baseline"/>
        </w:rPr>
        <w:t xml:space="preserve"> </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March 2003</w:t>
      </w:r>
      <w:r>
        <w:rPr>
          <w:rStyle w:val="skn-mly5anyCharacter"/>
          <w:rFonts w:ascii="Open Sans" w:eastAsia="Open Sans" w:hAnsi="Open Sans" w:cs="Open Sans"/>
          <w:color w:val="000000"/>
          <w:sz w:val="20"/>
          <w:szCs w:val="20"/>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inglecolumnspanpaddedlinenth-child1"/>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St. Xavier's High School</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Maharashtra</w:t>
      </w:r>
    </w:p>
    <w:p>
      <w:pPr>
        <w:pStyle w:val="skn-mly5singlecolumn"/>
        <w:pBdr>
          <w:top w:val="none" w:sz="0" w:space="0" w:color="auto"/>
          <w:left w:val="none" w:sz="0" w:space="0" w:color="auto"/>
          <w:bottom w:val="none" w:sz="0" w:space="0" w:color="auto"/>
          <w:right w:val="none" w:sz="0" w:space="0" w:color="auto"/>
        </w:pBdr>
        <w:spacing w:before="20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12th Standard</w:t>
      </w:r>
      <w:r>
        <w:rPr>
          <w:rStyle w:val="singlecolumnspanpaddedlinenth-child1"/>
          <w:rFonts w:ascii="Open Sans" w:eastAsia="Open Sans" w:hAnsi="Open Sans" w:cs="Open Sans"/>
          <w:color w:val="000000"/>
          <w:sz w:val="20"/>
          <w:szCs w:val="20"/>
          <w:bdr w:val="none" w:sz="0" w:space="0" w:color="auto"/>
          <w:vertAlign w:val="baseline"/>
        </w:rPr>
        <w:t xml:space="preserve"> </w:t>
      </w:r>
      <w:r>
        <w:rPr>
          <w:rStyle w:val="skn-mly5anyCharacter"/>
          <w:rFonts w:ascii="Open Sans" w:eastAsia="Open Sans" w:hAnsi="Open Sans" w:cs="Open Sans"/>
          <w:color w:val="000000"/>
          <w:sz w:val="20"/>
          <w:szCs w:val="20"/>
        </w:rPr>
        <w:t xml:space="preserve">: </w:t>
      </w:r>
      <w:r>
        <w:rPr>
          <w:rStyle w:val="skn-mly5txt-bold"/>
          <w:rFonts w:ascii="Open Sans" w:eastAsia="Open Sans" w:hAnsi="Open Sans" w:cs="Open Sans"/>
          <w:b/>
          <w:bCs/>
          <w:color w:val="000000"/>
          <w:sz w:val="20"/>
          <w:szCs w:val="20"/>
          <w:bdr w:val="none" w:sz="0" w:space="0" w:color="auto"/>
          <w:vertAlign w:val="baseline"/>
        </w:rPr>
        <w:t>Science</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March 2005</w:t>
      </w:r>
      <w:r>
        <w:rPr>
          <w:rStyle w:val="skn-mly5anyCharacter"/>
          <w:rFonts w:ascii="Open Sans" w:eastAsia="Open Sans" w:hAnsi="Open Sans" w:cs="Open Sans"/>
          <w:color w:val="000000"/>
          <w:sz w:val="20"/>
          <w:szCs w:val="20"/>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inglecolumnspanpaddedlinenth-child1"/>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Fergusson College</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Maharashtra</w:t>
      </w:r>
    </w:p>
    <w:p>
      <w:pPr>
        <w:pStyle w:val="skn-mly5singlecolumn"/>
        <w:pBdr>
          <w:top w:val="none" w:sz="0" w:space="0" w:color="auto"/>
          <w:left w:val="none" w:sz="0" w:space="0" w:color="auto"/>
          <w:bottom w:val="none" w:sz="0" w:space="0" w:color="auto"/>
          <w:right w:val="none" w:sz="0" w:space="0" w:color="auto"/>
        </w:pBdr>
        <w:spacing w:before="20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Bachelor of Engineering</w:t>
      </w:r>
      <w:r>
        <w:rPr>
          <w:rStyle w:val="singlecolumnspanpaddedlinenth-child1"/>
          <w:rFonts w:ascii="Open Sans" w:eastAsia="Open Sans" w:hAnsi="Open Sans" w:cs="Open Sans"/>
          <w:color w:val="000000"/>
          <w:sz w:val="20"/>
          <w:szCs w:val="20"/>
          <w:bdr w:val="none" w:sz="0" w:space="0" w:color="auto"/>
          <w:vertAlign w:val="baseline"/>
        </w:rPr>
        <w:t xml:space="preserve"> </w:t>
      </w:r>
      <w:r>
        <w:rPr>
          <w:rStyle w:val="skn-mly5anyCharacter"/>
          <w:rFonts w:ascii="Open Sans" w:eastAsia="Open Sans" w:hAnsi="Open Sans" w:cs="Open Sans"/>
          <w:color w:val="000000"/>
          <w:sz w:val="20"/>
          <w:szCs w:val="20"/>
        </w:rPr>
        <w:t xml:space="preserve">: </w:t>
      </w:r>
      <w:r>
        <w:rPr>
          <w:rStyle w:val="skn-mly5txt-bold"/>
          <w:rFonts w:ascii="Open Sans" w:eastAsia="Open Sans" w:hAnsi="Open Sans" w:cs="Open Sans"/>
          <w:b/>
          <w:bCs/>
          <w:color w:val="000000"/>
          <w:sz w:val="20"/>
          <w:szCs w:val="20"/>
          <w:bdr w:val="none" w:sz="0" w:space="0" w:color="auto"/>
          <w:vertAlign w:val="baseline"/>
        </w:rPr>
        <w:t>Biomedical Engineering</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April 2009</w:t>
      </w:r>
      <w:r>
        <w:rPr>
          <w:rStyle w:val="skn-mly5anyCharacter"/>
          <w:rFonts w:ascii="Open Sans" w:eastAsia="Open Sans" w:hAnsi="Open Sans" w:cs="Open Sans"/>
          <w:color w:val="000000"/>
          <w:sz w:val="20"/>
          <w:szCs w:val="20"/>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inglecolumnspanpaddedlinenth-child1"/>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University of Mumbai</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Maharashtra</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Skills</w:t>
      </w:r>
    </w:p>
    <w:tbl>
      <w:tblPr>
        <w:tblW w:w="10980" w:type="dxa"/>
        <w:jc w:val="left"/>
        <w:tblInd w:w="380" w:type="dxa"/>
        <w:tblCellMar>
          <w:left w:w="108" w:type="dxa"/>
          <w:right w:w="108" w:type="dxa"/>
        </w:tblCellMar>
      </w:tblPr>
      <w:tblGrid>
        <w:gridCol w:w="5489"/>
        <w:gridCol w:w="5491"/>
      </w:tblGrid>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4"/>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Healthcare Product Strategy</w:t>
            </w:r>
          </w:p>
        </w:tc>
        <w:tc>
          <w:tcPr>
            <w:tcW w:w="5490" w:type="dxa"/>
            <w:tcMar>
              <w:left w:w="0" w:type="dxa"/>
            </w:tcMar>
          </w:tcPr>
          <w:p>
            <w:pPr>
              <w:pStyle w:val="skn-mly5ulli"/>
              <w:numPr>
                <w:ilvl w:val="0"/>
                <w:numId w:val="5"/>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Clinical Workflow Design</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6"/>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Regulatory Compliance (HIPAA, NABH)</w:t>
            </w:r>
          </w:p>
        </w:tc>
        <w:tc>
          <w:tcPr>
            <w:tcW w:w="5490" w:type="dxa"/>
            <w:tcMar>
              <w:left w:w="0" w:type="dxa"/>
            </w:tcMar>
          </w:tcPr>
          <w:p>
            <w:pPr>
              <w:pStyle w:val="skn-mly5ulli"/>
              <w:numPr>
                <w:ilvl w:val="0"/>
                <w:numId w:val="7"/>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Product Roadmapping</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8"/>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Stakeholder Management</w:t>
            </w:r>
          </w:p>
        </w:tc>
        <w:tc>
          <w:tcPr>
            <w:tcW w:w="5490" w:type="dxa"/>
            <w:tcMar>
              <w:left w:w="0" w:type="dxa"/>
            </w:tcMar>
          </w:tcPr>
          <w:p>
            <w:pPr>
              <w:pStyle w:val="skn-mly5ulli"/>
              <w:numPr>
                <w:ilvl w:val="0"/>
                <w:numId w:val="9"/>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User Research</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10"/>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Data Analytics</w:t>
            </w:r>
          </w:p>
        </w:tc>
        <w:tc>
          <w:tcPr>
            <w:tcW w:w="5490" w:type="dxa"/>
            <w:tcMar>
              <w:left w:w="0" w:type="dxa"/>
            </w:tcMar>
          </w:tcPr>
          <w:p>
            <w:pPr>
              <w:pStyle w:val="skn-mly5ulli"/>
              <w:numPr>
                <w:ilvl w:val="0"/>
                <w:numId w:val="11"/>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Agile &amp; Scrum</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12"/>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2"/>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EHR Systems</w:t>
            </w:r>
          </w:p>
        </w:tc>
        <w:tc>
          <w:tcPr>
            <w:tcW w:w="5490" w:type="dxa"/>
            <w:tcMar>
              <w:left w:w="0" w:type="dxa"/>
            </w:tcMar>
          </w:tcPr>
          <w:p>
            <w:pPr>
              <w:pStyle w:val="skn-mly5ulli"/>
              <w:numPr>
                <w:ilvl w:val="0"/>
                <w:numId w:val="13"/>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1"/>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Risk &amp; Quality Management</w:t>
            </w:r>
          </w:p>
        </w:tc>
      </w:tr>
    </w:tbl>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Certifications</w:t>
      </w:r>
    </w:p>
    <w:tbl>
      <w:tblPr>
        <w:tblW w:w="10980" w:type="dxa"/>
        <w:jc w:val="left"/>
        <w:tblInd w:w="380" w:type="dxa"/>
        <w:tblCellMar>
          <w:left w:w="108" w:type="dxa"/>
          <w:right w:w="108" w:type="dxa"/>
        </w:tblCellMar>
      </w:tblPr>
      <w:tblGrid>
        <w:gridCol w:w="5488"/>
        <w:gridCol w:w="5492"/>
      </w:tblGrid>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14"/>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2"/>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Certified Healthcare Product Manager (Product School)</w:t>
            </w:r>
          </w:p>
        </w:tc>
        <w:tc>
          <w:tcPr>
            <w:tcW w:w="5490" w:type="dxa"/>
            <w:tcMar>
              <w:left w:w="0" w:type="dxa"/>
            </w:tcMar>
          </w:tcPr>
          <w:p>
            <w:pPr>
              <w:pStyle w:val="skn-mly5ulli"/>
              <w:numPr>
                <w:ilvl w:val="0"/>
                <w:numId w:val="15"/>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1"/>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HIPAA Compliance Certification</w:t>
            </w:r>
          </w:p>
        </w:tc>
      </w:tr>
    </w:tbl>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Projects</w:t>
      </w:r>
    </w:p>
    <w:p>
      <w:pPr>
        <w:pStyle w:val="skn-mly5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Digital Patient Records Platform: Improved data accessibility while ensuring strict healthcare compliance standards. Teleconsultation Workflow Redesign: Enhanced doctor availability and reduced patient wait times.</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Accomplishments</w:t>
      </w:r>
    </w:p>
    <w:p>
      <w:pPr>
        <w:pStyle w:val="skn-mly5ulli"/>
        <w:numPr>
          <w:ilvl w:val="0"/>
          <w:numId w:val="16"/>
        </w:numPr>
        <w:pBdr>
          <w:top w:val="none" w:sz="0" w:space="0" w:color="auto"/>
          <w:left w:val="none" w:sz="0" w:space="0" w:color="auto"/>
          <w:bottom w:val="none" w:sz="0" w:space="0" w:color="auto"/>
          <w:right w:val="none" w:sz="0" w:space="0" w:color="auto"/>
        </w:pBdr>
        <w:spacing w:before="0" w:after="0" w:line="240" w:lineRule="atLeast"/>
        <w:ind w:left="640" w:right="0" w:hanging="25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Successfully launched compliant healthcare products used by multiple hospitals.</w:t>
      </w:r>
    </w:p>
    <w:p>
      <w:pPr>
        <w:pStyle w:val="skn-mly5ulli"/>
        <w:numPr>
          <w:ilvl w:val="0"/>
          <w:numId w:val="16"/>
        </w:numPr>
        <w:spacing w:after="0" w:line="240" w:lineRule="atLeast"/>
        <w:ind w:left="640" w:right="0" w:hanging="25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Improved clinician adoption through workflow-focused product improvements.</w:t>
      </w:r>
    </w:p>
    <w:p>
      <w:pPr>
        <w:pStyle w:val="skn-mly5ulli"/>
        <w:numPr>
          <w:ilvl w:val="0"/>
          <w:numId w:val="16"/>
        </w:numPr>
        <w:spacing w:after="0" w:line="240" w:lineRule="atLeast"/>
        <w:ind w:left="640" w:right="0" w:hanging="25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Recognized for effective collaboration with medical and technical teams.</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References</w:t>
      </w:r>
    </w:p>
    <w:tbl>
      <w:tblPr>
        <w:tblStyle w:val="skn-mly5sectionrefer-secrefparatable"/>
        <w:tblW w:w="0" w:type="auto"/>
        <w:tblCellSpacing w:w="0" w:type="dxa"/>
        <w:tblLayout w:type="fixed"/>
        <w:tblCellMar>
          <w:top w:w="0" w:type="dxa"/>
          <w:left w:w="0" w:type="dxa"/>
          <w:bottom w:w="0" w:type="dxa"/>
          <w:right w:w="0" w:type="dxa"/>
        </w:tblCellMar>
        <w:tblLook w:val="05E0"/>
      </w:tblPr>
      <w:tblGrid>
        <w:gridCol w:w="656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565" w:type="dxa"/>
            <w:tcMar>
              <w:top w:w="0" w:type="dxa"/>
              <w:left w:w="0" w:type="dxa"/>
              <w:bottom w:w="0" w:type="dxa"/>
              <w:right w:w="0" w:type="dxa"/>
            </w:tcMar>
            <w:vAlign w:val="top"/>
            <w:hideMark/>
          </w:tcPr>
          <w:p>
            <w:pPr>
              <w:pStyle w:val="skn-mly5sectionrefer-secrefparatablerefr-uponrequest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kn-mly5refer-secparagraphnth-last-child1"/>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References available upon request</w:t>
            </w:r>
          </w:p>
        </w:tc>
      </w:tr>
    </w:tbl>
    <w:p>
      <w:pPr>
        <w:rPr>
          <w:rFonts w:ascii="Lora" w:eastAsia="Lora" w:hAnsi="Lora" w:cs="Lora"/>
          <w:b/>
          <w:bCs/>
        </w:rPr>
      </w:pPr>
    </w:p>
    <w:sectPr>
      <w:pgSz w:w="12240" w:h="15840"/>
      <w:pgMar w:top="44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Lora">
    <w:charset w:val="00"/>
    <w:family w:val="auto"/>
    <w:pitch w:val="default"/>
    <w:sig w:usb0="00000000" w:usb1="00000000" w:usb2="00000000" w:usb3="00000000" w:csb0="00000001" w:csb1="00000000"/>
    <w:embedRegular r:id="rId1" w:fontKey="{6ABAE617-32E7-442D-995C-BC48D5E9A26D}"/>
    <w:embedBold r:id="rId2" w:fontKey="{9C5A92C9-1791-4F37-ABF3-173EA7B95012}"/>
  </w:font>
  <w:font w:name="Open Sans">
    <w:charset w:val="00"/>
    <w:family w:val="auto"/>
    <w:pitch w:val="default"/>
    <w:sig w:usb0="00000000" w:usb1="00000000" w:usb2="00000000" w:usb3="00000000" w:csb0="00000001" w:csb1="00000000"/>
    <w:embedRegular r:id="rId3" w:fontKey="{810AAD2E-410E-4D4D-BB77-C159D83036A9}"/>
    <w:embedBold r:id="rId4" w:fontKey="{E75D14FC-7987-4972-8374-BC540C784AB7}"/>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5pagesize">
    <w:name w:val="skn-mly5_pagesize"/>
    <w:basedOn w:val="Normal"/>
  </w:style>
  <w:style w:type="paragraph" w:customStyle="1" w:styleId="skn-mly5any">
    <w:name w:val="skn-mly5_any"/>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y5section">
    <w:name w:val="skn-mly5_section"/>
    <w:basedOn w:val="Normal"/>
  </w:style>
  <w:style w:type="paragraph" w:customStyle="1" w:styleId="skn-mly5paragraph">
    <w:name w:val="skn-mly5_paragraph"/>
    <w:basedOn w:val="Normal"/>
  </w:style>
  <w:style w:type="paragraph" w:customStyle="1" w:styleId="skn-mly5name">
    <w:name w:val="skn-mly5_name"/>
    <w:basedOn w:val="Normal"/>
    <w:pPr>
      <w:pBdr>
        <w:top w:val="none" w:sz="0" w:space="0" w:color="auto"/>
        <w:left w:val="none" w:sz="0" w:space="0" w:color="auto"/>
        <w:bottom w:val="none" w:sz="0" w:space="0" w:color="auto"/>
        <w:right w:val="none" w:sz="0" w:space="0" w:color="auto"/>
      </w:pBdr>
      <w:spacing w:line="400" w:lineRule="atLeast"/>
      <w:jc w:val="left"/>
    </w:pPr>
    <w:rPr>
      <w:rFonts w:ascii="Lora" w:eastAsia="Lora" w:hAnsi="Lora" w:cs="Lora"/>
      <w:b/>
      <w:bCs/>
      <w:color w:val="000000"/>
      <w:sz w:val="32"/>
      <w:szCs w:val="32"/>
    </w:rPr>
  </w:style>
  <w:style w:type="character" w:customStyle="1" w:styleId="skn-mly5anyCharacter">
    <w:name w:val="skn-mly5_any Character"/>
    <w:basedOn w:val="DefaultParagraphFont"/>
    <w:rPr>
      <w:bdr w:val="none" w:sz="0" w:space="0" w:color="auto"/>
      <w:vertAlign w:val="baseline"/>
    </w:rPr>
  </w:style>
  <w:style w:type="paragraph" w:customStyle="1" w:styleId="skn-mly5prof-title">
    <w:name w:val="skn-mly5_prof-title"/>
    <w:basedOn w:val="Normal"/>
    <w:pPr>
      <w:pBdr>
        <w:bottom w:val="none" w:sz="0" w:space="2" w:color="auto"/>
      </w:pBdr>
      <w:spacing w:line="320" w:lineRule="atLeast"/>
    </w:pPr>
    <w:rPr>
      <w:b w:val="0"/>
      <w:bCs w:val="0"/>
      <w:sz w:val="24"/>
      <w:szCs w:val="24"/>
    </w:rPr>
  </w:style>
  <w:style w:type="paragraph" w:customStyle="1" w:styleId="skn-mly5address">
    <w:name w:val="skn-mly5_address"/>
    <w:basedOn w:val="Normal"/>
    <w:pPr>
      <w:spacing w:line="220" w:lineRule="atLeast"/>
    </w:pPr>
    <w:rPr>
      <w:sz w:val="18"/>
      <w:szCs w:val="18"/>
    </w:rPr>
  </w:style>
  <w:style w:type="character" w:customStyle="1" w:styleId="skn-mly5txt-bold">
    <w:name w:val="skn-mly5_txt-bold"/>
    <w:basedOn w:val="DefaultParagraphFont"/>
    <w:rPr>
      <w:b/>
      <w:bCs/>
    </w:rPr>
  </w:style>
  <w:style w:type="character" w:customStyle="1" w:styleId="skn-mly5wrd-brk">
    <w:name w:val="skn-mly5_wrd-brk"/>
    <w:basedOn w:val="DefaultParagraphFont"/>
  </w:style>
  <w:style w:type="paragraph" w:customStyle="1" w:styleId="skn-mly5heading">
    <w:name w:val="skn-mly5_heading"/>
    <w:basedOn w:val="Normal"/>
    <w:pPr>
      <w:pBdr>
        <w:bottom w:val="none" w:sz="0" w:space="1" w:color="auto"/>
      </w:pBdr>
    </w:pPr>
    <w:rPr>
      <w:rFonts w:ascii="Lora" w:eastAsia="Lora" w:hAnsi="Lora" w:cs="Lora"/>
      <w:b/>
      <w:bCs/>
    </w:rPr>
  </w:style>
  <w:style w:type="paragraph" w:customStyle="1" w:styleId="skn-mly5sectiontitle">
    <w:name w:val="skn-mly5_sectiontitle"/>
    <w:basedOn w:val="Normal"/>
    <w:pPr>
      <w:spacing w:line="280" w:lineRule="atLeast"/>
    </w:pPr>
    <w:rPr>
      <w:color w:val="000000"/>
      <w:sz w:val="24"/>
      <w:szCs w:val="24"/>
    </w:rPr>
  </w:style>
  <w:style w:type="paragraph" w:customStyle="1" w:styleId="skn-mly5singlecolumn">
    <w:name w:val="skn-mly5_singlecolumn"/>
    <w:basedOn w:val="Normal"/>
  </w:style>
  <w:style w:type="character" w:customStyle="1" w:styleId="singlecolumnspanpaddedlinenth-child1">
    <w:name w:val="singlecolumn_span_paddedline_nth-child(1)"/>
    <w:basedOn w:val="DefaultParagraphFont"/>
  </w:style>
  <w:style w:type="paragraph" w:customStyle="1" w:styleId="skn-mly5paddedline">
    <w:name w:val="skn-mly5_paddedline"/>
    <w:basedOn w:val="Normal"/>
  </w:style>
  <w:style w:type="character" w:customStyle="1" w:styleId="skn-mly5space-bw">
    <w:name w:val="skn-mly5_space-bw"/>
    <w:basedOn w:val="DefaultParagraphFont"/>
  </w:style>
  <w:style w:type="paragraph" w:customStyle="1" w:styleId="skn-mly5ulli">
    <w:name w:val="skn-mly5_ul_li"/>
    <w:basedOn w:val="Normal"/>
    <w:pPr>
      <w:pBdr>
        <w:top w:val="none" w:sz="0" w:space="0" w:color="auto"/>
        <w:left w:val="none" w:sz="0" w:space="3" w:color="auto"/>
        <w:bottom w:val="none" w:sz="0" w:space="0" w:color="auto"/>
        <w:right w:val="none" w:sz="0" w:space="0" w:color="auto"/>
      </w:pBdr>
    </w:pPr>
  </w:style>
  <w:style w:type="character" w:customStyle="1" w:styleId="skn-mly5cmn-secparagraph">
    <w:name w:val="skn-mly5_cmn-sec_paragraph"/>
    <w:basedOn w:val="DefaultParagraphFont"/>
  </w:style>
  <w:style w:type="character" w:customStyle="1" w:styleId="skn-mly5ulliCharacter">
    <w:name w:val="skn-mly5_ul_li Character"/>
    <w:basedOn w:val="DefaultParagraphFont"/>
  </w:style>
  <w:style w:type="character" w:customStyle="1" w:styleId="skn-mly5cmn-secparagraphnth-last-child2">
    <w:name w:val="skn-mly5_cmn-sec_paragraph_nth-last-child(2)"/>
    <w:basedOn w:val="DefaultParagraphFont"/>
  </w:style>
  <w:style w:type="character" w:customStyle="1" w:styleId="skn-mly5cmn-secparagraphnth-last-child1">
    <w:name w:val="skn-mly5_cmn-sec_paragraph_nth-last-child(1)"/>
    <w:basedOn w:val="DefaultParagraphFont"/>
  </w:style>
  <w:style w:type="character" w:customStyle="1" w:styleId="skn-mly5refer-secparagraphnth-last-child1">
    <w:name w:val="skn-mly5_refer-sec_paragraph_nth-last-child(1)"/>
    <w:basedOn w:val="DefaultParagraphFont"/>
  </w:style>
  <w:style w:type="paragraph" w:customStyle="1" w:styleId="skn-mly5sectionrefer-secrefparatablerefr-uponrequestsinglecolumn">
    <w:name w:val="skn-mly5_section_refer-sec_refparatable_refr-uponrequest_singlecolumn"/>
    <w:basedOn w:val="Normal"/>
  </w:style>
  <w:style w:type="table" w:customStyle="1" w:styleId="skn-mly5sectionrefer-secrefparatable">
    <w:name w:val="skn-mly5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