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469FBE"/>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469FBE"/>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469FBE"/>
                <w:spacing w:val="16"/>
                <w:sz w:val="48"/>
                <w:szCs w:val="48"/>
                <w:bdr w:val="none" w:sz="0" w:space="0" w:color="auto"/>
                <w:vertAlign w:val="baseline"/>
              </w:rPr>
            </w:pPr>
            <w:r>
              <w:rPr>
                <w:rStyle w:val="span"/>
                <w:rFonts w:ascii="Open Sans" w:eastAsia="Open Sans" w:hAnsi="Open Sans" w:cs="Open Sans"/>
                <w:b/>
                <w:bCs/>
                <w:caps/>
              </w:rPr>
              <w:t>Rohan</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Kulkarni</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Financial Risk Manager</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rohan.kulkarni@example.com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Maharashtra</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411045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14</w:t>
            </w:r>
            <w:r>
              <w:rPr>
                <w:rStyle w:val="span"/>
                <w:rFonts w:ascii="Open Sans" w:eastAsia="Open Sans" w:hAnsi="Open Sans" w:cs="Open Sans"/>
                <w:b w:val="0"/>
                <w:bCs w:val="0"/>
                <w:color w:val="050505"/>
                <w:sz w:val="20"/>
                <w:szCs w:val="20"/>
              </w:rPr>
              <w:noBreakHyphen/>
            </w:r>
            <w:r>
              <w:rPr>
                <w:rStyle w:val="span"/>
                <w:rFonts w:ascii="Open Sans" w:eastAsia="Open Sans" w:hAnsi="Open Sans" w:cs="Open Sans"/>
                <w:b w:val="0"/>
                <w:bCs w:val="0"/>
                <w:color w:val="050505"/>
                <w:sz w:val="20"/>
                <w:szCs w:val="20"/>
              </w:rPr>
              <w:t>Aug</w:t>
            </w:r>
            <w:r>
              <w:rPr>
                <w:rStyle w:val="span"/>
                <w:rFonts w:ascii="Open Sans" w:eastAsia="Open Sans" w:hAnsi="Open Sans" w:cs="Open Sans"/>
                <w:b w:val="0"/>
                <w:bCs w:val="0"/>
                <w:color w:val="050505"/>
                <w:sz w:val="20"/>
                <w:szCs w:val="20"/>
              </w:rPr>
              <w:noBreakHyphen/>
            </w:r>
            <w:r>
              <w:rPr>
                <w:rStyle w:val="span"/>
                <w:rFonts w:ascii="Open Sans" w:eastAsia="Open Sans" w:hAnsi="Open Sans" w:cs="Open Sans"/>
                <w:b w:val="0"/>
                <w:bCs w:val="0"/>
                <w:color w:val="050505"/>
                <w:sz w:val="20"/>
                <w:szCs w:val="20"/>
              </w:rPr>
              <w:t>1987</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Experienced Financial Risk Manager with expertise in credit and market risk assessments, regulatory compliance, and policy framework development. Proven ability to lead risk mitigation efforts and produce detailed risk reports for senior management. Seeking to leverage skills in risk analysis and stakeholder management to drive success in a new Financial Risk Manager role.</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58"/>
        <w:gridCol w:w="5262"/>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Risk Assessment</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Credit Risk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Market Risk Analysis</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Operational Risk Controls</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Stress Testing</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Regulatory Compliance</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Risk Reporting</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Policy Framework Development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Financial Data Analysis</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Stakeholder Management</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Financial Risk Manager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ICICI Bank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Maharashtra</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Lead credit and market risk assessments to control portfolio exposure across retail and corporate lending segments.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Review stress testing results and recommend risk mitigation actions to senior management committees regularly.</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Develop and update risk policies in line with RBI guidelines and internal governance requirements.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Monitor early warning signals and coordinate corrective actions with business and recovery teams.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 detailed risk reports and dashboards for quarterly board and regulatory submissions.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 internal audits and regulatory inspections by providing accurate risk data and documentation.</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Mentor junior analysts and review their risk analysis outputs for quality and consistency.</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Senior Risk Analyst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HDFC Bank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Mumbai</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2021</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Performed credit risk evaluations for large corporate accounts and high value lending proposals.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portfolio reviews to identify concentration risks and sector specific exposure trends.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development of stress testing models to assess adverse economic impact scenarios.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with compliance teams to ensure adherence to RBI and internal risk norms.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Analyzed delinquency patterns and recommended policy changes to reduce default levels.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Automated periodic risk reports to improve accuracy and reduce manual effort.</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management in decision making through timely risk insights and data analysis.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Risk Analyst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Axis Bank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Bengaluru</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2015</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2017</w:t>
      </w:r>
    </w:p>
    <w:p>
      <w:pPr>
        <w:pStyle w:val="skn-slo4expr-secullinth-child1"/>
        <w:numPr>
          <w:ilvl w:val="0"/>
          <w:numId w:val="13"/>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credit risk assessment for SME and mid corporate lending portfolios.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Collected and analyzed financial statements to evaluate borrower repayment capacity.</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in operational risk identification and control testing across banking processes.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monthly risk monitoring reports highlighting key risk indicators and deviations.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with business teams to close audit and risk review observations.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risk documentation and supported internal control testing activities.</w:t>
      </w:r>
    </w:p>
    <w:p>
      <w:pPr>
        <w:pStyle w:val="skn-slo4expr-seculli"/>
        <w:numPr>
          <w:ilvl w:val="0"/>
          <w:numId w:val="13"/>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Contributed to risk policy updates based on regulatory and business changes.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Loyola High School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2002</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Loyola Junior College</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2004</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Commerce</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Finance</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Fergusson College</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2007</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Certified Banking Compliance Professional, IIBF</w:t>
            </w:r>
          </w:p>
        </w:tc>
        <w:tc>
          <w:tcPr>
            <w:tcW w:w="526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Advanced Financial Risk Analytics, NSE Academy</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Financial Risk Manager (FRM), GARP</w:t>
            </w:r>
          </w:p>
        </w:tc>
        <w:tc>
          <w:tcPr>
            <w:tcW w:w="5260" w:type="dxa"/>
            <w:tcMar>
              <w:left w:w="0" w:type="dxa"/>
            </w:tcMar>
          </w:tcPr>
          <w:p>
            <w:pPr>
              <w:pStyle w:val="p"/>
              <w:numPr>
                <w:ilvl w:val="0"/>
                <w:numId w:val="1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Certified Credit Professional, IIBF</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Enterprise Risk Framework Implementation, Assisted in redesigning enterprise risk framework aligned with RBI guidelines. Stress Testing Model Enhancement, Improved stress testing methodology for corporate credit portfolio risk evaluation.</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8"/>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Reduced high risk exposure by 18% at ICICI Bank through improved early warning signal tracking.</w:t>
      </w:r>
    </w:p>
    <w:p>
      <w:pPr>
        <w:pStyle w:val="ulli"/>
        <w:numPr>
          <w:ilvl w:val="0"/>
          <w:numId w:val="18"/>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Strengthened stress testing accuracy at HDFC Bank leading to better capital planning decisions.</w:t>
      </w:r>
    </w:p>
    <w:p>
      <w:pPr>
        <w:pStyle w:val="linth-last-child1"/>
        <w:numPr>
          <w:ilvl w:val="0"/>
          <w:numId w:val="18"/>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audit compliance score at Axis Bank by closing long pending risk observations.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469FBE"/>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604853C-D683-4AE7-9161-1E918AC93836}"/>
    <w:embedBold r:id="rId2" w:fontKey="{BCFBDDE0-3536-415C-B2FA-F3A0F3B5B0CE}"/>
    <w:embedItalic r:id="rId3" w:fontKey="{45959633-E5D3-4D85-90A7-E81C59B4B95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color w:val="469FBE"/>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469FBE"/>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469FBE"/>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469FBE"/>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469FBE"/>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