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4top-section"/>
        <w:tblW w:w="0" w:type="auto"/>
        <w:tblCellSpacing w:w="0" w:type="dxa"/>
        <w:tblBorders>
          <w:bottom w:val="single" w:sz="8" w:space="0" w:color="929CA4"/>
        </w:tblBorders>
        <w:tblLayout w:type="fixed"/>
        <w:tblCellMar>
          <w:top w:w="0" w:type="dxa"/>
          <w:left w:w="0" w:type="dxa"/>
          <w:bottom w:w="0" w:type="dxa"/>
          <w:right w:w="0" w:type="dxa"/>
        </w:tblCellMar>
        <w:tblLook w:val="05E0"/>
      </w:tblPr>
      <w:tblGrid>
        <w:gridCol w:w="10520"/>
      </w:tblGrid>
      <w:tr>
        <w:tblPrEx>
          <w:tblW w:w="0" w:type="auto"/>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10520" w:type="dxa"/>
            <w:tcMar>
              <w:top w:w="0" w:type="dxa"/>
              <w:left w:w="0" w:type="dxa"/>
              <w:bottom w:w="340" w:type="dxa"/>
              <w:right w:w="0" w:type="dxa"/>
            </w:tcMar>
            <w:vAlign w:val="top"/>
            <w:hideMark/>
          </w:tcPr>
          <w:p>
            <w:pPr>
              <w:pStyle w:val="skn-slo4name"/>
              <w:pBdr>
                <w:top w:val="none" w:sz="0" w:space="0" w:color="auto"/>
                <w:left w:val="none" w:sz="0" w:space="0" w:color="auto"/>
                <w:bottom w:val="none" w:sz="0" w:space="0" w:color="auto"/>
                <w:right w:val="none" w:sz="0" w:space="0" w:color="auto"/>
              </w:pBdr>
              <w:spacing w:before="0" w:after="0"/>
              <w:ind w:left="0" w:right="0"/>
              <w:rPr>
                <w:rStyle w:val="skn-slo4right-box"/>
                <w:rFonts w:ascii="Open Sans" w:eastAsia="Open Sans" w:hAnsi="Open Sans" w:cs="Open Sans"/>
                <w:b/>
                <w:bCs/>
                <w:caps/>
                <w:color w:val="929CA4"/>
                <w:spacing w:val="16"/>
                <w:sz w:val="48"/>
                <w:szCs w:val="48"/>
                <w:bdr w:val="none" w:sz="0" w:space="0" w:color="auto"/>
                <w:vertAlign w:val="baseline"/>
              </w:rPr>
            </w:pPr>
            <w:r>
              <w:rPr>
                <w:rStyle w:val="span"/>
                <w:rFonts w:ascii="Open Sans" w:eastAsia="Open Sans" w:hAnsi="Open Sans" w:cs="Open Sans"/>
                <w:b/>
                <w:bCs/>
                <w:caps/>
              </w:rPr>
              <w:t>Ananya</w:t>
            </w:r>
            <w:r>
              <w:rPr>
                <w:rStyle w:val="skn-slo4right-box"/>
                <w:rFonts w:ascii="Open Sans" w:eastAsia="Open Sans" w:hAnsi="Open Sans" w:cs="Open Sans"/>
                <w:b/>
                <w:bCs/>
                <w:caps/>
                <w:bdr w:val="none" w:sz="0" w:space="0" w:color="auto"/>
                <w:vertAlign w:val="baseline"/>
              </w:rPr>
              <w:t xml:space="preserve"> </w:t>
            </w:r>
            <w:r>
              <w:rPr>
                <w:rStyle w:val="span"/>
                <w:rFonts w:ascii="Open Sans" w:eastAsia="Open Sans" w:hAnsi="Open Sans" w:cs="Open Sans"/>
                <w:b/>
                <w:bCs/>
                <w:caps/>
              </w:rPr>
              <w:t>Kulkarni</w:t>
            </w:r>
          </w:p>
          <w:p>
            <w:pPr>
              <w:pStyle w:val="skn-slo4resume-title"/>
              <w:pBdr>
                <w:top w:val="none" w:sz="0" w:space="0" w:color="auto"/>
                <w:left w:val="none" w:sz="0" w:space="0" w:color="auto"/>
                <w:bottom w:val="none" w:sz="0" w:space="0" w:color="auto"/>
                <w:right w:val="none" w:sz="0" w:space="0" w:color="auto"/>
              </w:pBdr>
              <w:spacing w:before="40" w:after="0"/>
              <w:ind w:left="0" w:right="0"/>
              <w:rPr>
                <w:rStyle w:val="skn-slo4right-box"/>
                <w:rFonts w:ascii="Open Sans" w:eastAsia="Open Sans" w:hAnsi="Open Sans" w:cs="Open Sans"/>
                <w:b/>
                <w:bCs/>
                <w:color w:val="050505"/>
                <w:spacing w:val="16"/>
                <w:sz w:val="26"/>
                <w:szCs w:val="26"/>
                <w:bdr w:val="none" w:sz="0" w:space="0" w:color="auto"/>
                <w:vertAlign w:val="baseline"/>
              </w:rPr>
            </w:pPr>
            <w:r>
              <w:rPr>
                <w:rStyle w:val="span"/>
                <w:rFonts w:ascii="Open Sans" w:eastAsia="Open Sans" w:hAnsi="Open Sans" w:cs="Open Sans"/>
                <w:b/>
                <w:bCs/>
                <w:color w:val="050505"/>
              </w:rPr>
              <w:t>Educational Data Analyst</w:t>
            </w:r>
          </w:p>
          <w:p>
            <w:pPr>
              <w:pBdr>
                <w:top w:val="none" w:sz="0" w:space="11" w:color="auto"/>
                <w:left w:val="none" w:sz="0" w:space="0" w:color="auto"/>
                <w:bottom w:val="none" w:sz="0" w:space="0" w:color="auto"/>
                <w:right w:val="none" w:sz="0" w:space="0" w:color="auto"/>
              </w:pBdr>
              <w:spacing w:line="360" w:lineRule="exact"/>
              <w:ind w:left="0" w:right="0"/>
              <w:textAlignment w:val="auto"/>
              <w:rPr>
                <w:rStyle w:val="span"/>
                <w:rFonts w:ascii="Open Sans" w:eastAsia="Open Sans" w:hAnsi="Open Sans" w:cs="Open Sans"/>
                <w:b w:val="0"/>
                <w:bCs w:val="0"/>
                <w:color w:val="050505"/>
                <w:sz w:val="20"/>
                <w:szCs w:val="20"/>
              </w:rPr>
            </w:pP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+91</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98765</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43210</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xml:space="preserve"> </w:t>
            </w:r>
            <w:r>
              <w:rPr>
                <w:rStyle w:val="skn-slo4right-box"/>
                <w:rFonts w:ascii="Open Sans" w:eastAsia="Open Sans" w:hAnsi="Open Sans" w:cs="Open Sans"/>
                <w:b w:val="0"/>
                <w:bCs w:val="0"/>
                <w:color w:val="050505"/>
                <w:sz w:val="20"/>
                <w:szCs w:val="20"/>
                <w:bdr w:val="none" w:sz="0" w:space="0" w:color="auto"/>
                <w:vertAlign w:val="baseline"/>
              </w:rPr>
              <w:t> </w:t>
            </w:r>
            <w:r>
              <w:rPr>
                <w:rStyle w:val="divaddresslispanbluebullet"/>
                <w:b w:val="0"/>
                <w:bCs w:val="0"/>
                <w:vertAlign w:val="baseline"/>
              </w:rPr>
              <w:t>·</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span"/>
                <w:rFonts w:ascii="Open Sans" w:eastAsia="Open Sans" w:hAnsi="Open Sans" w:cs="Open Sans"/>
                <w:b w:val="0"/>
                <w:bCs w:val="0"/>
                <w:color w:val="050505"/>
                <w:sz w:val="20"/>
                <w:szCs w:val="20"/>
              </w:rPr>
              <w:t>ananya.kulkarni@example.com</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xml:space="preserve"> </w:t>
            </w:r>
            <w:r>
              <w:rPr>
                <w:rStyle w:val="skn-slo4right-box"/>
                <w:rFonts w:ascii="Open Sans" w:eastAsia="Open Sans" w:hAnsi="Open Sans" w:cs="Open Sans"/>
                <w:b w:val="0"/>
                <w:bCs w:val="0"/>
                <w:color w:val="050505"/>
                <w:sz w:val="20"/>
                <w:szCs w:val="20"/>
                <w:bdr w:val="none" w:sz="0" w:space="0" w:color="auto"/>
                <w:vertAlign w:val="baseline"/>
              </w:rPr>
              <w:t> </w:t>
            </w:r>
            <w:r>
              <w:rPr>
                <w:rStyle w:val="divaddresslispanbluebullet"/>
                <w:b w:val="0"/>
                <w:bCs w:val="0"/>
                <w:vertAlign w:val="baseline"/>
              </w:rPr>
              <w:t>·</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span"/>
                <w:rFonts w:ascii="Open Sans" w:eastAsia="Open Sans" w:hAnsi="Open Sans" w:cs="Open Sans"/>
                <w:b w:val="0"/>
                <w:bCs w:val="0"/>
                <w:color w:val="050505"/>
                <w:sz w:val="20"/>
                <w:szCs w:val="20"/>
              </w:rPr>
              <w:t>Pune</w:t>
            </w:r>
            <w:r>
              <w:rPr>
                <w:rStyle w:val="span"/>
                <w:rFonts w:ascii="Open Sans" w:eastAsia="Open Sans" w:hAnsi="Open Sans" w:cs="Open Sans"/>
                <w:b w:val="0"/>
                <w:bCs w:val="0"/>
                <w:color w:val="050505"/>
                <w:sz w:val="20"/>
                <w:szCs w:val="20"/>
              </w:rPr>
              <w:t>,</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Maharashtra</w:t>
            </w:r>
            <w:r>
              <w:rPr>
                <w:rStyle w:val="skn-slo4top-sectionright-boxSECTIONCNTCparagraphaddressulli"/>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411045</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xml:space="preserve"> </w:t>
            </w:r>
            <w:r>
              <w:rPr>
                <w:rStyle w:val="skn-slo4right-box"/>
                <w:rFonts w:ascii="Open Sans" w:eastAsia="Open Sans" w:hAnsi="Open Sans" w:cs="Open Sans"/>
                <w:b w:val="0"/>
                <w:bCs w:val="0"/>
                <w:color w:val="050505"/>
                <w:sz w:val="20"/>
                <w:szCs w:val="20"/>
                <w:bdr w:val="none" w:sz="0" w:space="0" w:color="auto"/>
                <w:vertAlign w:val="baseline"/>
              </w:rPr>
              <w:t> </w:t>
            </w:r>
            <w:r>
              <w:rPr>
                <w:rStyle w:val="divaddresslispanbluebullet"/>
                <w:b w:val="0"/>
                <w:bCs w:val="0"/>
                <w:vertAlign w:val="baseline"/>
              </w:rPr>
              <w:t>·</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divaddresslispanbluebullet"/>
                <w:rFonts w:ascii="Times New Roman" w:eastAsia="Times New Roman" w:hAnsi="Times New Roman" w:cs="Times New Roman"/>
                <w:b w:val="0"/>
                <w:bCs w:val="0"/>
                <w:vertAlign w:val="baseline"/>
              </w:rPr>
              <w:t> </w:t>
            </w:r>
            <w:r>
              <w:rPr>
                <w:rStyle w:val="span"/>
                <w:rFonts w:ascii="Open Sans" w:eastAsia="Open Sans" w:hAnsi="Open Sans" w:cs="Open Sans"/>
                <w:b w:val="0"/>
                <w:bCs w:val="0"/>
                <w:color w:val="050505"/>
                <w:sz w:val="20"/>
                <w:szCs w:val="20"/>
              </w:rPr>
              <w:t>12</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July</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1992</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w:t>
            </w:r>
            <w:r>
              <w:rPr>
                <w:rStyle w:val="span"/>
                <w:rFonts w:ascii="Open Sans" w:eastAsia="Open Sans" w:hAnsi="Open Sans" w:cs="Open Sans"/>
                <w:b w:val="0"/>
                <w:bCs w:val="0"/>
                <w:color w:val="050505"/>
                <w:sz w:val="20"/>
                <w:szCs w:val="20"/>
              </w:rPr>
              <w:t xml:space="preserve"> </w:t>
            </w:r>
            <w:r>
              <w:rPr>
                <w:rStyle w:val="skn-slo4top-sectionright-boxSECTIONCNTCparagraphaddressulli"/>
                <w:rFonts w:ascii="Open Sans" w:eastAsia="Open Sans" w:hAnsi="Open Sans" w:cs="Open Sans"/>
                <w:b w:val="0"/>
                <w:bCs w:val="0"/>
                <w:color w:val="050505"/>
                <w:sz w:val="20"/>
                <w:szCs w:val="20"/>
              </w:rPr>
              <w:t xml:space="preserve"> </w:t>
            </w:r>
          </w:p>
        </w:tc>
      </w:tr>
    </w:tbl>
    <w:p>
      <w:pPr>
        <w:pStyle w:val="p"/>
        <w:pBdr>
          <w:top w:val="none" w:sz="0" w:space="0" w:color="auto"/>
          <w:left w:val="none" w:sz="0" w:space="0" w:color="auto"/>
          <w:bottom w:val="none" w:sz="0" w:space="0" w:color="auto"/>
          <w:right w:val="none" w:sz="0" w:space="0" w:color="auto"/>
        </w:pBdr>
        <w:spacing w:before="400" w:after="0" w:line="280" w:lineRule="atLeas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Detail-oriented Educational Data Analyst with extensive experience in analyzing student performance data and developing automated reporting systems. Skilled in SQL, Python, and Power BI for creating data visualizations and supporting data-driven decision-making. Ready to leverage expertise in educational data analysis to improve academic outcomes and support strategic initiatives.</w:t>
      </w:r>
    </w:p>
    <w:p>
      <w:pPr>
        <w:pStyle w:val="skn-slo4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olor w:val="929CA4"/>
          <w:spacing w:val="11"/>
          <w:bdr w:val="none" w:sz="0" w:space="0" w:color="auto"/>
          <w:vertAlign w:val="baseline"/>
        </w:rPr>
      </w:pPr>
      <w:r>
        <w:rPr>
          <w:rFonts w:ascii="Open Sans" w:eastAsia="Open Sans" w:hAnsi="Open Sans" w:cs="Open Sans"/>
          <w:bdr w:val="none" w:sz="0" w:space="0" w:color="auto"/>
          <w:vertAlign w:val="baseline"/>
        </w:rPr>
        <w:t>Skills</w:t>
      </w:r>
    </w:p>
    <w:tbl>
      <w:tblPr>
        <w:tblW w:w="10520" w:type="dxa"/>
        <w:jc w:val="left"/>
        <w:tblInd w:w="0" w:type="dxa"/>
        <w:tblCellMar>
          <w:left w:w="108" w:type="dxa"/>
          <w:right w:w="108" w:type="dxa"/>
        </w:tblCellMar>
      </w:tblPr>
      <w:tblGrid>
        <w:gridCol w:w="5254"/>
        <w:gridCol w:w="5266"/>
      </w:tblGrid>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1"/>
              </w:numPr>
              <w:pBdr>
                <w:top w:val="none" w:sz="0" w:space="0"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Educational Data Analysis</w:t>
            </w:r>
          </w:p>
        </w:tc>
        <w:tc>
          <w:tcPr>
            <w:tcW w:w="5260" w:type="dxa"/>
            <w:tcMar>
              <w:left w:w="0" w:type="dxa"/>
            </w:tcMar>
          </w:tcPr>
          <w:p>
            <w:pPr>
              <w:pStyle w:val="p"/>
              <w:numPr>
                <w:ilvl w:val="0"/>
                <w:numId w:val="2"/>
              </w:numPr>
              <w:pBdr>
                <w:top w:val="none" w:sz="0" w:space="0"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Student Performance Analytics</w:t>
            </w:r>
          </w:p>
        </w:tc>
      </w:tr>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3"/>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SQL</w:t>
            </w:r>
          </w:p>
        </w:tc>
        <w:tc>
          <w:tcPr>
            <w:tcW w:w="5260" w:type="dxa"/>
            <w:tcMar>
              <w:left w:w="0" w:type="dxa"/>
            </w:tcMar>
          </w:tcPr>
          <w:p>
            <w:pPr>
              <w:pStyle w:val="p"/>
              <w:numPr>
                <w:ilvl w:val="0"/>
                <w:numId w:val="4"/>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Python</w:t>
            </w:r>
          </w:p>
        </w:tc>
      </w:tr>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5"/>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Excel</w:t>
            </w:r>
          </w:p>
        </w:tc>
        <w:tc>
          <w:tcPr>
            <w:tcW w:w="5260" w:type="dxa"/>
            <w:tcMar>
              <w:left w:w="0" w:type="dxa"/>
            </w:tcMar>
          </w:tcPr>
          <w:p>
            <w:pPr>
              <w:pStyle w:val="p"/>
              <w:numPr>
                <w:ilvl w:val="0"/>
                <w:numId w:val="6"/>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Power BI</w:t>
            </w:r>
          </w:p>
        </w:tc>
      </w:tr>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7"/>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Data Visualization</w:t>
            </w:r>
          </w:p>
        </w:tc>
        <w:tc>
          <w:tcPr>
            <w:tcW w:w="5260" w:type="dxa"/>
            <w:tcMar>
              <w:left w:w="0" w:type="dxa"/>
            </w:tcMar>
          </w:tcPr>
          <w:p>
            <w:pPr>
              <w:pStyle w:val="p"/>
              <w:numPr>
                <w:ilvl w:val="0"/>
                <w:numId w:val="8"/>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Survey Data Analysis</w:t>
            </w:r>
          </w:p>
        </w:tc>
      </w:tr>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9"/>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Reporting Automation</w:t>
            </w:r>
          </w:p>
        </w:tc>
        <w:tc>
          <w:tcPr>
            <w:tcW w:w="5260" w:type="dxa"/>
            <w:tcMar>
              <w:left w:w="0" w:type="dxa"/>
            </w:tcMar>
          </w:tcPr>
          <w:p>
            <w:pPr>
              <w:pStyle w:val="p"/>
              <w:numPr>
                <w:ilvl w:val="0"/>
                <w:numId w:val="10"/>
              </w:numPr>
              <w:pBdr>
                <w:top w:val="none" w:sz="0" w:space="5"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Stakeholder Communication</w:t>
            </w:r>
          </w:p>
        </w:tc>
      </w:tr>
    </w:tbl>
    <w:p>
      <w:pPr>
        <w:pStyle w:val="skn-slo4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olor w:val="929CA4"/>
          <w:spacing w:val="11"/>
          <w:bdr w:val="none" w:sz="0" w:space="0" w:color="auto"/>
          <w:vertAlign w:val="baseline"/>
        </w:rPr>
      </w:pPr>
      <w:r>
        <w:rPr>
          <w:rFonts w:ascii="Open Sans" w:eastAsia="Open Sans" w:hAnsi="Open Sans" w:cs="Open Sans"/>
          <w:bdr w:val="none" w:sz="0" w:space="0" w:color="auto"/>
          <w:vertAlign w:val="baseline"/>
        </w:rPr>
        <w:t>Experience</w:t>
      </w:r>
    </w:p>
    <w:p>
      <w:pPr>
        <w:pStyle w:val="skn-slo4disp-block"/>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Educational Data Analyst</w:t>
      </w:r>
    </w:p>
    <w:p>
      <w:pPr>
        <w:pStyle w:val="skn-slo4paddedline"/>
        <w:spacing w:before="0" w:after="0" w:line="280" w:lineRule="atLeast"/>
        <w:ind w:left="0" w:right="0"/>
        <w:rPr>
          <w:rFonts w:ascii="Open Sans" w:eastAsia="Open Sans" w:hAnsi="Open Sans" w:cs="Open Sans"/>
          <w:b/>
          <w:bCs/>
          <w:color w:val="050505"/>
          <w:sz w:val="20"/>
          <w:szCs w:val="20"/>
          <w:bdr w:val="none" w:sz="0" w:space="0" w:color="auto"/>
          <w:vertAlign w:val="baseline"/>
        </w:rPr>
      </w:pPr>
      <w:r>
        <w:rPr>
          <w:rStyle w:val="skn-slo4txt-caps"/>
          <w:rFonts w:ascii="Open Sans" w:eastAsia="Open Sans" w:hAnsi="Open Sans" w:cs="Open Sans"/>
          <w:b/>
          <w:bCs/>
          <w:caps/>
          <w:color w:val="050505"/>
          <w:sz w:val="20"/>
          <w:szCs w:val="20"/>
        </w:rPr>
        <w:t>LearnEdge EdTech Pvt. Ltd.</w:t>
      </w:r>
      <w:r>
        <w:rPr>
          <w:rStyle w:val="skn-slo4space-bw"/>
          <w:rFonts w:ascii="Open Sans" w:eastAsia="Open Sans" w:hAnsi="Open Sans" w:cs="Open Sans"/>
          <w:b/>
          <w:bCs/>
          <w:color w:val="050505"/>
          <w:sz w:val="20"/>
          <w:szCs w:val="20"/>
        </w:rPr>
        <w:t>, </w:t>
      </w:r>
      <w:r>
        <w:rPr>
          <w:rStyle w:val="span"/>
          <w:rFonts w:ascii="Open Sans" w:eastAsia="Open Sans" w:hAnsi="Open Sans" w:cs="Open Sans"/>
          <w:b/>
          <w:bCs/>
          <w:color w:val="050505"/>
          <w:sz w:val="20"/>
          <w:szCs w:val="20"/>
        </w:rPr>
        <w:t>Bengaluru</w:t>
      </w:r>
    </w:p>
    <w:p>
      <w:pPr>
        <w:pStyle w:val="skn-slo4paddedline"/>
        <w:spacing w:before="0" w:after="0" w:line="280" w:lineRule="atLeast"/>
        <w:ind w:left="0" w:right="0"/>
        <w:rP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March 2020</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Present</w:t>
      </w:r>
    </w:p>
    <w:p>
      <w:pPr>
        <w:pStyle w:val="skn-slo4expr-secullinth-child1"/>
        <w:numPr>
          <w:ilvl w:val="0"/>
          <w:numId w:val="11"/>
        </w:numPr>
        <w:pBdr>
          <w:left w:val="none" w:sz="0" w:space="9" w:color="auto"/>
        </w:pBdr>
        <w:spacing w:before="240"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Analyzed student performance data to identify learning gaps and improve academic outcomes across multiple digital programs.</w:t>
      </w:r>
    </w:p>
    <w:p>
      <w:pPr>
        <w:pStyle w:val="skn-slo4expr-seculli"/>
        <w:numPr>
          <w:ilvl w:val="0"/>
          <w:numId w:val="11"/>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Developed automated dashboards for tracking attendance, assessments, and course completion metrics.</w:t>
      </w:r>
    </w:p>
    <w:p>
      <w:pPr>
        <w:pStyle w:val="skn-slo4expr-seculli"/>
        <w:numPr>
          <w:ilvl w:val="0"/>
          <w:numId w:val="11"/>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Collaborated with curriculum teams to support data-driven content improvements.</w:t>
      </w:r>
    </w:p>
    <w:p>
      <w:pPr>
        <w:pStyle w:val="skn-slo4expr-seculli"/>
        <w:numPr>
          <w:ilvl w:val="0"/>
          <w:numId w:val="11"/>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Validated data accuracy and ensured consistency across academic reporting systems.</w:t>
      </w:r>
    </w:p>
    <w:p>
      <w:pPr>
        <w:pStyle w:val="skn-slo4expr-seculli"/>
        <w:numPr>
          <w:ilvl w:val="0"/>
          <w:numId w:val="11"/>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Conducted trend analysis to support leadership decisions and policy planning.</w:t>
      </w:r>
    </w:p>
    <w:p>
      <w:pPr>
        <w:pStyle w:val="skn-slo4expr-seculli"/>
        <w:numPr>
          <w:ilvl w:val="0"/>
          <w:numId w:val="11"/>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Presented insights to educators using clear visual reports and summaries.</w:t>
      </w:r>
    </w:p>
    <w:p>
      <w:pPr>
        <w:pStyle w:val="skn-slo4disp-block"/>
        <w:pBdr>
          <w:top w:val="none" w:sz="0" w:space="1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Data Analyst – Education</w:t>
      </w:r>
    </w:p>
    <w:p>
      <w:pPr>
        <w:pStyle w:val="skn-slo4paddedline"/>
        <w:spacing w:before="0" w:after="0" w:line="280" w:lineRule="atLeast"/>
        <w:ind w:left="0" w:right="0"/>
        <w:rPr>
          <w:rFonts w:ascii="Open Sans" w:eastAsia="Open Sans" w:hAnsi="Open Sans" w:cs="Open Sans"/>
          <w:b/>
          <w:bCs/>
          <w:color w:val="050505"/>
          <w:sz w:val="20"/>
          <w:szCs w:val="20"/>
          <w:bdr w:val="none" w:sz="0" w:space="0" w:color="auto"/>
          <w:vertAlign w:val="baseline"/>
        </w:rPr>
      </w:pPr>
      <w:r>
        <w:rPr>
          <w:rStyle w:val="skn-slo4txt-caps"/>
          <w:rFonts w:ascii="Open Sans" w:eastAsia="Open Sans" w:hAnsi="Open Sans" w:cs="Open Sans"/>
          <w:b/>
          <w:bCs/>
          <w:caps/>
          <w:color w:val="050505"/>
          <w:sz w:val="20"/>
          <w:szCs w:val="20"/>
        </w:rPr>
        <w:t>BrightFuture Schools Group</w:t>
      </w:r>
      <w:r>
        <w:rPr>
          <w:rStyle w:val="skn-slo4space-bw"/>
          <w:rFonts w:ascii="Open Sans" w:eastAsia="Open Sans" w:hAnsi="Open Sans" w:cs="Open Sans"/>
          <w:b/>
          <w:bCs/>
          <w:color w:val="050505"/>
          <w:sz w:val="20"/>
          <w:szCs w:val="20"/>
        </w:rPr>
        <w:t>, </w:t>
      </w:r>
      <w:r>
        <w:rPr>
          <w:rStyle w:val="span"/>
          <w:rFonts w:ascii="Open Sans" w:eastAsia="Open Sans" w:hAnsi="Open Sans" w:cs="Open Sans"/>
          <w:b/>
          <w:bCs/>
          <w:color w:val="050505"/>
          <w:sz w:val="20"/>
          <w:szCs w:val="20"/>
        </w:rPr>
        <w:t>Hyderabad</w:t>
      </w:r>
    </w:p>
    <w:p>
      <w:pPr>
        <w:pStyle w:val="skn-slo4paddedline"/>
        <w:spacing w:before="0" w:after="0" w:line="280" w:lineRule="atLeast"/>
        <w:ind w:left="0" w:right="0"/>
        <w:rP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July 2016</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February 2020</w:t>
      </w:r>
    </w:p>
    <w:p>
      <w:pPr>
        <w:pStyle w:val="skn-slo4expr-secullinth-child1"/>
        <w:numPr>
          <w:ilvl w:val="0"/>
          <w:numId w:val="12"/>
        </w:numPr>
        <w:pBdr>
          <w:left w:val="none" w:sz="0" w:space="9" w:color="auto"/>
        </w:pBdr>
        <w:spacing w:before="240"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Collected and analyzed academic, attendance, and examination data across multiple campuses.</w:t>
      </w:r>
    </w:p>
    <w:p>
      <w:pPr>
        <w:pStyle w:val="skn-slo4expr-seculli"/>
        <w:numPr>
          <w:ilvl w:val="0"/>
          <w:numId w:val="12"/>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Created standardized reports for school management and academic coordinators.</w:t>
      </w:r>
    </w:p>
    <w:p>
      <w:pPr>
        <w:pStyle w:val="skn-slo4expr-seculli"/>
        <w:numPr>
          <w:ilvl w:val="0"/>
          <w:numId w:val="12"/>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Supported student intervention programs through predictive analysis.</w:t>
      </w:r>
    </w:p>
    <w:p>
      <w:pPr>
        <w:pStyle w:val="skn-slo4expr-seculli"/>
        <w:numPr>
          <w:ilvl w:val="0"/>
          <w:numId w:val="12"/>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Maintained historical academic databases and documentation.</w:t>
      </w:r>
    </w:p>
    <w:p>
      <w:pPr>
        <w:pStyle w:val="skn-slo4expr-seculli"/>
        <w:numPr>
          <w:ilvl w:val="0"/>
          <w:numId w:val="12"/>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Assisted audits by preparing accurate academic performance reports.</w:t>
      </w:r>
    </w:p>
    <w:p>
      <w:pPr>
        <w:pStyle w:val="skn-slo4expr-seculli"/>
        <w:numPr>
          <w:ilvl w:val="0"/>
          <w:numId w:val="12"/>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Worked with teachers to interpret data and improve teaching strategies.</w:t>
      </w:r>
    </w:p>
    <w:p>
      <w:pPr>
        <w:pStyle w:val="skn-slo4disp-block"/>
        <w:pBdr>
          <w:top w:val="none" w:sz="0" w:space="1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Education Data Volunteer</w:t>
      </w:r>
    </w:p>
    <w:p>
      <w:pPr>
        <w:pStyle w:val="skn-slo4paddedline"/>
        <w:spacing w:before="0" w:after="0" w:line="280" w:lineRule="atLeast"/>
        <w:ind w:left="0" w:right="0"/>
        <w:rPr>
          <w:rFonts w:ascii="Open Sans" w:eastAsia="Open Sans" w:hAnsi="Open Sans" w:cs="Open Sans"/>
          <w:b/>
          <w:bCs/>
          <w:color w:val="050505"/>
          <w:sz w:val="20"/>
          <w:szCs w:val="20"/>
          <w:bdr w:val="none" w:sz="0" w:space="0" w:color="auto"/>
          <w:vertAlign w:val="baseline"/>
        </w:rPr>
      </w:pPr>
      <w:r>
        <w:rPr>
          <w:rStyle w:val="skn-slo4txt-caps"/>
          <w:rFonts w:ascii="Open Sans" w:eastAsia="Open Sans" w:hAnsi="Open Sans" w:cs="Open Sans"/>
          <w:b/>
          <w:bCs/>
          <w:caps/>
          <w:color w:val="050505"/>
          <w:sz w:val="20"/>
          <w:szCs w:val="20"/>
        </w:rPr>
        <w:t>NGO TeachIndia</w:t>
      </w:r>
    </w:p>
    <w:p>
      <w:pPr>
        <w:pStyle w:val="skn-slo4paddedline"/>
        <w:spacing w:before="0" w:after="0" w:line="280" w:lineRule="atLeast"/>
        <w:ind w:left="0" w:right="0"/>
        <w:rPr>
          <w:rFonts w:ascii="Open Sans" w:eastAsia="Open Sans" w:hAnsi="Open Sans" w:cs="Open Sans"/>
          <w:b w:val="0"/>
          <w:bCs w:val="0"/>
          <w:i/>
          <w:iCs/>
          <w:color w:val="050505"/>
          <w:sz w:val="20"/>
          <w:szCs w:val="20"/>
          <w:bdr w:val="none" w:sz="0" w:space="0" w:color="auto"/>
          <w:vertAlign w:val="baseline"/>
        </w:rPr>
      </w:pPr>
      <w:r>
        <w:rPr>
          <w:rStyle w:val="span"/>
          <w:rFonts w:ascii="Open Sans" w:eastAsia="Open Sans" w:hAnsi="Open Sans" w:cs="Open Sans"/>
          <w:b w:val="0"/>
          <w:bCs w:val="0"/>
          <w:i/>
          <w:iCs/>
          <w:color w:val="050505"/>
          <w:sz w:val="20"/>
          <w:szCs w:val="20"/>
        </w:rPr>
        <w:t>January 2019</w:t>
      </w:r>
      <w:r>
        <w:rPr>
          <w:rStyle w:val="span"/>
          <w:rFonts w:ascii="Open Sans" w:eastAsia="Open Sans" w:hAnsi="Open Sans" w:cs="Open Sans"/>
          <w:b w:val="0"/>
          <w:bCs w:val="0"/>
          <w:i/>
          <w:iCs/>
          <w:color w:val="050505"/>
          <w:sz w:val="20"/>
          <w:szCs w:val="20"/>
        </w:rPr>
        <w:t xml:space="preserve"> - </w:t>
      </w:r>
      <w:r>
        <w:rPr>
          <w:rStyle w:val="span"/>
          <w:rFonts w:ascii="Open Sans" w:eastAsia="Open Sans" w:hAnsi="Open Sans" w:cs="Open Sans"/>
          <w:b w:val="0"/>
          <w:bCs w:val="0"/>
          <w:i/>
          <w:iCs/>
          <w:color w:val="050505"/>
          <w:sz w:val="20"/>
          <w:szCs w:val="20"/>
        </w:rPr>
        <w:t>March 2019</w:t>
      </w:r>
    </w:p>
    <w:p>
      <w:pPr>
        <w:pStyle w:val="skn-slo4section-title"/>
        <w:pBdr>
          <w:top w:val="none" w:sz="0" w:space="0" w:color="auto"/>
          <w:left w:val="none" w:sz="0" w:space="0" w:color="auto"/>
          <w:bottom w:val="none" w:sz="0" w:space="0" w:color="auto"/>
          <w:right w:val="none" w:sz="0" w:space="0" w:color="auto"/>
        </w:pBdr>
        <w:spacing w:before="500" w:after="200"/>
        <w:ind w:left="0" w:right="0"/>
        <w:rPr>
          <w:rFonts w:ascii="Open Sans" w:eastAsia="Open Sans" w:hAnsi="Open Sans" w:cs="Open Sans"/>
          <w:b/>
          <w:bCs/>
          <w:color w:val="929CA4"/>
          <w:spacing w:val="11"/>
          <w:bdr w:val="none" w:sz="0" w:space="0" w:color="auto"/>
          <w:vertAlign w:val="baseline"/>
        </w:rPr>
      </w:pPr>
      <w:r>
        <w:rPr>
          <w:rFonts w:ascii="Open Sans" w:eastAsia="Open Sans" w:hAnsi="Open Sans" w:cs="Open Sans"/>
          <w:bdr w:val="none" w:sz="0" w:space="0" w:color="auto"/>
          <w:vertAlign w:val="baseline"/>
        </w:rPr>
        <w:t>Education</w:t>
      </w:r>
    </w:p>
    <w:p>
      <w:pPr>
        <w:pStyle w:val="skn-slo4disp-block"/>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10th Standard</w:t>
      </w:r>
      <w:r>
        <w:rPr>
          <w:rStyle w:val="span"/>
          <w:rFonts w:ascii="Open Sans" w:eastAsia="Open Sans" w:hAnsi="Open Sans" w:cs="Open Sans"/>
          <w:b w:val="0"/>
          <w:bCs w:val="0"/>
          <w:color w:val="050505"/>
          <w:sz w:val="20"/>
          <w:szCs w:val="20"/>
        </w:rPr>
        <w:t xml:space="preserve"> </w:t>
      </w:r>
    </w:p>
    <w:p>
      <w:pPr>
        <w:pStyle w:val="skn-slo4disp-block"/>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kn-slo4txt-bold"/>
          <w:rFonts w:ascii="Open Sans" w:eastAsia="Open Sans" w:hAnsi="Open Sans" w:cs="Open Sans"/>
          <w:b/>
          <w:bCs/>
          <w:color w:val="050505"/>
          <w:sz w:val="22"/>
          <w:szCs w:val="22"/>
        </w:rPr>
        <w:t>Delhi Public School</w:t>
      </w:r>
    </w:p>
    <w:p>
      <w:pPr>
        <w:pStyle w:val="skn-slo4disp-block"/>
        <w:pBdr>
          <w:top w:val="none" w:sz="0" w:space="1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12th Standard</w:t>
      </w:r>
      <w:r>
        <w:rPr>
          <w:rStyle w:val="span"/>
          <w:rFonts w:ascii="Open Sans" w:eastAsia="Open Sans" w:hAnsi="Open Sans" w:cs="Open Sans"/>
          <w:b w:val="0"/>
          <w:bCs w:val="0"/>
          <w:color w:val="050505"/>
          <w:sz w:val="20"/>
          <w:szCs w:val="20"/>
        </w:rPr>
        <w:t xml:space="preserve"> </w:t>
      </w:r>
      <w:r>
        <w:rPr>
          <w:rStyle w:val="span"/>
          <w:rFonts w:ascii="Open Sans" w:eastAsia="Open Sans" w:hAnsi="Open Sans" w:cs="Open Sans"/>
          <w:b w:val="0"/>
          <w:bCs w:val="0"/>
          <w:color w:val="050505"/>
          <w:sz w:val="20"/>
          <w:szCs w:val="20"/>
        </w:rPr>
        <w:t>in</w:t>
      </w:r>
      <w:r>
        <w:rPr>
          <w:rStyle w:val="span"/>
          <w:rFonts w:ascii="Open Sans" w:eastAsia="Open Sans" w:hAnsi="Open Sans" w:cs="Open Sans"/>
          <w:b w:val="0"/>
          <w:bCs w:val="0"/>
          <w:color w:val="050505"/>
          <w:sz w:val="20"/>
          <w:szCs w:val="20"/>
        </w:rPr>
        <w:t xml:space="preserve"> </w:t>
      </w:r>
      <w:r>
        <w:rPr>
          <w:rStyle w:val="span"/>
          <w:rFonts w:ascii="Open Sans" w:eastAsia="Open Sans" w:hAnsi="Open Sans" w:cs="Open Sans"/>
          <w:b w:val="0"/>
          <w:bCs w:val="0"/>
          <w:color w:val="050505"/>
          <w:sz w:val="20"/>
          <w:szCs w:val="20"/>
        </w:rPr>
        <w:t>Commerce</w:t>
      </w:r>
      <w:r>
        <w:rPr>
          <w:rStyle w:val="span"/>
          <w:rFonts w:ascii="Open Sans" w:eastAsia="Open Sans" w:hAnsi="Open Sans" w:cs="Open Sans"/>
          <w:b w:val="0"/>
          <w:bCs w:val="0"/>
          <w:color w:val="050505"/>
          <w:sz w:val="20"/>
          <w:szCs w:val="20"/>
        </w:rPr>
        <w:t xml:space="preserve"> </w:t>
      </w:r>
    </w:p>
    <w:p>
      <w:pPr>
        <w:pStyle w:val="skn-slo4disp-block"/>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kn-slo4txt-bold"/>
          <w:rFonts w:ascii="Open Sans" w:eastAsia="Open Sans" w:hAnsi="Open Sans" w:cs="Open Sans"/>
          <w:b/>
          <w:bCs/>
          <w:color w:val="050505"/>
          <w:sz w:val="22"/>
          <w:szCs w:val="22"/>
        </w:rPr>
        <w:t>Delhi Public School</w:t>
      </w:r>
    </w:p>
    <w:p>
      <w:pPr>
        <w:pStyle w:val="skn-slo4disp-block"/>
        <w:pBdr>
          <w:top w:val="none" w:sz="0" w:space="1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Bachelor of Science</w:t>
      </w:r>
      <w:r>
        <w:rPr>
          <w:rStyle w:val="span"/>
          <w:rFonts w:ascii="Open Sans" w:eastAsia="Open Sans" w:hAnsi="Open Sans" w:cs="Open Sans"/>
          <w:b w:val="0"/>
          <w:bCs w:val="0"/>
          <w:color w:val="050505"/>
          <w:sz w:val="20"/>
          <w:szCs w:val="20"/>
        </w:rPr>
        <w:t xml:space="preserve"> </w:t>
      </w:r>
      <w:r>
        <w:rPr>
          <w:rStyle w:val="span"/>
          <w:rFonts w:ascii="Open Sans" w:eastAsia="Open Sans" w:hAnsi="Open Sans" w:cs="Open Sans"/>
          <w:b w:val="0"/>
          <w:bCs w:val="0"/>
          <w:color w:val="050505"/>
          <w:sz w:val="20"/>
          <w:szCs w:val="20"/>
        </w:rPr>
        <w:t>in</w:t>
      </w:r>
      <w:r>
        <w:rPr>
          <w:rStyle w:val="span"/>
          <w:rFonts w:ascii="Open Sans" w:eastAsia="Open Sans" w:hAnsi="Open Sans" w:cs="Open Sans"/>
          <w:b w:val="0"/>
          <w:bCs w:val="0"/>
          <w:color w:val="050505"/>
          <w:sz w:val="20"/>
          <w:szCs w:val="20"/>
        </w:rPr>
        <w:t xml:space="preserve"> </w:t>
      </w:r>
      <w:r>
        <w:rPr>
          <w:rStyle w:val="span"/>
          <w:rFonts w:ascii="Open Sans" w:eastAsia="Open Sans" w:hAnsi="Open Sans" w:cs="Open Sans"/>
          <w:b w:val="0"/>
          <w:bCs w:val="0"/>
          <w:color w:val="050505"/>
          <w:sz w:val="20"/>
          <w:szCs w:val="20"/>
        </w:rPr>
        <w:t>Statistics</w:t>
      </w:r>
      <w:r>
        <w:rPr>
          <w:rStyle w:val="span"/>
          <w:rFonts w:ascii="Open Sans" w:eastAsia="Open Sans" w:hAnsi="Open Sans" w:cs="Open Sans"/>
          <w:b w:val="0"/>
          <w:bCs w:val="0"/>
          <w:color w:val="050505"/>
          <w:sz w:val="20"/>
          <w:szCs w:val="20"/>
        </w:rPr>
        <w:t xml:space="preserve"> </w:t>
      </w:r>
    </w:p>
    <w:p>
      <w:pPr>
        <w:pStyle w:val="skn-slo4disp-block"/>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Style w:val="skn-slo4txt-bold"/>
          <w:rFonts w:ascii="Open Sans" w:eastAsia="Open Sans" w:hAnsi="Open Sans" w:cs="Open Sans"/>
          <w:b/>
          <w:bCs/>
          <w:color w:val="050505"/>
          <w:sz w:val="22"/>
          <w:szCs w:val="22"/>
        </w:rPr>
        <w:t>Savitribai Phule Pune University</w:t>
      </w:r>
    </w:p>
    <w:p>
      <w:pPr>
        <w:pStyle w:val="skn-slo4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olor w:val="929CA4"/>
          <w:spacing w:val="11"/>
          <w:bdr w:val="none" w:sz="0" w:space="0" w:color="auto"/>
          <w:vertAlign w:val="baseline"/>
        </w:rPr>
      </w:pPr>
      <w:r>
        <w:rPr>
          <w:rFonts w:ascii="Open Sans" w:eastAsia="Open Sans" w:hAnsi="Open Sans" w:cs="Open Sans"/>
          <w:bdr w:val="none" w:sz="0" w:space="0" w:color="auto"/>
          <w:vertAlign w:val="baseline"/>
        </w:rPr>
        <w:t>Certifications</w:t>
      </w:r>
    </w:p>
    <w:tbl>
      <w:tblPr>
        <w:tblW w:w="10520" w:type="dxa"/>
        <w:jc w:val="left"/>
        <w:tblInd w:w="0" w:type="dxa"/>
        <w:tblCellMar>
          <w:left w:w="108" w:type="dxa"/>
          <w:right w:w="108" w:type="dxa"/>
        </w:tblCellMar>
      </w:tblPr>
      <w:tblGrid>
        <w:gridCol w:w="5261"/>
        <w:gridCol w:w="5259"/>
      </w:tblGrid>
      <w:tr>
        <w:tblPrEx>
          <w:tblW w:w="10520" w:type="dxa"/>
          <w:jc w:val="left"/>
          <w:tblInd w:w="0" w:type="dxa"/>
          <w:tblCellMar>
            <w:left w:w="108" w:type="dxa"/>
            <w:right w:w="108" w:type="dxa"/>
          </w:tblCellMar>
        </w:tblPrEx>
        <w:trPr>
          <w:jc w:val="left"/>
        </w:trPr>
        <w:tc>
          <w:tcPr>
            <w:tcW w:w="5260" w:type="dxa"/>
            <w:tcMar>
              <w:left w:w="0" w:type="dxa"/>
            </w:tcMar>
          </w:tcPr>
          <w:p>
            <w:pPr>
              <w:pStyle w:val="p"/>
              <w:numPr>
                <w:ilvl w:val="0"/>
                <w:numId w:val="13"/>
              </w:numPr>
              <w:pBdr>
                <w:top w:val="none" w:sz="0" w:space="0"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Google Data Analytics Professional Certificate</w:t>
            </w:r>
          </w:p>
        </w:tc>
        <w:tc>
          <w:tcPr>
            <w:tcW w:w="5260" w:type="dxa"/>
            <w:tcMar>
              <w:left w:w="0" w:type="dxa"/>
            </w:tcMar>
          </w:tcPr>
          <w:p>
            <w:pPr>
              <w:pStyle w:val="p"/>
              <w:numPr>
                <w:ilvl w:val="0"/>
                <w:numId w:val="14"/>
              </w:numPr>
              <w:pBdr>
                <w:top w:val="none" w:sz="0" w:space="0" w:color="auto"/>
                <w:left w:val="none" w:sz="0" w:space="0" w:color="auto"/>
                <w:bottom w:val="none" w:sz="0" w:space="0" w:color="auto"/>
                <w:right w:val="none" w:sz="0" w:space="0" w:color="auto"/>
              </w:pBdr>
              <w:spacing w:before="0" w:after="0" w:line="280" w:lineRule="atLeast"/>
              <w:ind w:left="580" w:right="0" w:hanging="38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Certified Educational Data Analyst – Coursera</w:t>
            </w:r>
          </w:p>
        </w:tc>
      </w:tr>
    </w:tbl>
    <w:p>
      <w:pPr>
        <w:pStyle w:val="skn-slo4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olor w:val="929CA4"/>
          <w:spacing w:val="11"/>
          <w:bdr w:val="none" w:sz="0" w:space="0" w:color="auto"/>
          <w:vertAlign w:val="baseline"/>
        </w:rPr>
      </w:pPr>
      <w:r>
        <w:rPr>
          <w:rFonts w:ascii="Open Sans" w:eastAsia="Open Sans" w:hAnsi="Open Sans" w:cs="Open Sans"/>
          <w:bdr w:val="none" w:sz="0" w:space="0" w:color="auto"/>
          <w:vertAlign w:val="baseline"/>
        </w:rPr>
        <w:t>Projects</w:t>
      </w:r>
    </w:p>
    <w:p>
      <w:pPr>
        <w:pStyle w:val="skn-slo4singlecolumn"/>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Student Performance Dashboard: Built interactive dashboards to track academic progress across grades and subjects. Attendance Prediction Model: Developed a basic model to identify students at risk of low attendance.</w:t>
      </w:r>
    </w:p>
    <w:p>
      <w:pPr>
        <w:pStyle w:val="skn-slo4section-title"/>
        <w:pBdr>
          <w:top w:val="none" w:sz="0" w:space="0" w:color="auto"/>
          <w:left w:val="none" w:sz="0" w:space="0" w:color="auto"/>
          <w:bottom w:val="none" w:sz="0" w:space="0" w:color="auto"/>
          <w:right w:val="none" w:sz="0" w:space="0" w:color="auto"/>
        </w:pBdr>
        <w:spacing w:before="500" w:after="200"/>
        <w:ind w:left="0" w:right="0"/>
        <w:rPr>
          <w:rFonts w:ascii="Open Sans" w:eastAsia="Open Sans" w:hAnsi="Open Sans" w:cs="Open Sans"/>
          <w:b/>
          <w:bCs/>
          <w:color w:val="929CA4"/>
          <w:spacing w:val="11"/>
          <w:bdr w:val="none" w:sz="0" w:space="0" w:color="auto"/>
          <w:vertAlign w:val="baseline"/>
        </w:rPr>
      </w:pPr>
      <w:r>
        <w:rPr>
          <w:rFonts w:ascii="Open Sans" w:eastAsia="Open Sans" w:hAnsi="Open Sans" w:cs="Open Sans"/>
          <w:bdr w:val="none" w:sz="0" w:space="0" w:color="auto"/>
          <w:vertAlign w:val="baseline"/>
        </w:rPr>
        <w:t>Accomplishments</w:t>
      </w:r>
    </w:p>
    <w:p>
      <w:pPr>
        <w:pStyle w:val="ulli"/>
        <w:numPr>
          <w:ilvl w:val="0"/>
          <w:numId w:val="15"/>
        </w:numPr>
        <w:pBdr>
          <w:top w:val="none" w:sz="0" w:space="0" w:color="auto"/>
          <w:left w:val="none" w:sz="0" w:space="0" w:color="auto"/>
          <w:bottom w:val="none" w:sz="0" w:space="0" w:color="auto"/>
          <w:right w:val="none" w:sz="0" w:space="0" w:color="auto"/>
        </w:pBdr>
        <w:spacing w:before="240" w:after="10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Improved reporting efficiency by 35% through dashboard automation.</w:t>
      </w:r>
    </w:p>
    <w:p>
      <w:pPr>
        <w:pStyle w:val="ulli"/>
        <w:numPr>
          <w:ilvl w:val="0"/>
          <w:numId w:val="15"/>
        </w:numPr>
        <w:spacing w:after="10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Supported academic interventions that increased pass rates by 12%.</w:t>
      </w:r>
    </w:p>
    <w:p>
      <w:pPr>
        <w:pStyle w:val="linth-last-child1"/>
        <w:numPr>
          <w:ilvl w:val="0"/>
          <w:numId w:val="15"/>
        </w:numPr>
        <w:pBdr>
          <w:left w:val="none" w:sz="0" w:space="9" w:color="auto"/>
        </w:pBdr>
        <w:spacing w:after="0" w:line="280" w:lineRule="atLeast"/>
        <w:ind w:left="560" w:right="0" w:hanging="372"/>
        <w:rPr>
          <w:rFonts w:ascii="Open Sans" w:eastAsia="Open Sans" w:hAnsi="Open Sans" w:cs="Open Sans"/>
          <w:b w:val="0"/>
          <w:bCs w:val="0"/>
          <w:color w:val="050505"/>
          <w:sz w:val="20"/>
          <w:szCs w:val="20"/>
          <w:bdr w:val="none" w:sz="0" w:space="0" w:color="auto"/>
          <w:vertAlign w:val="baseline"/>
        </w:rPr>
      </w:pPr>
      <w:r>
        <w:rPr>
          <w:rFonts w:ascii="Open Sans" w:eastAsia="Open Sans" w:hAnsi="Open Sans" w:cs="Open Sans"/>
          <w:b w:val="0"/>
          <w:bCs w:val="0"/>
          <w:color w:val="050505"/>
          <w:sz w:val="20"/>
          <w:szCs w:val="20"/>
          <w:bdr w:val="none" w:sz="0" w:space="0" w:color="auto"/>
          <w:vertAlign w:val="baseline"/>
        </w:rPr>
        <w:t>Recognized for data accuracy and timely academic reporting.</w:t>
      </w:r>
    </w:p>
    <w:p>
      <w:pPr>
        <w:pStyle w:val="skn-slo4section-title"/>
        <w:pBdr>
          <w:top w:val="none" w:sz="0" w:space="0" w:color="auto"/>
          <w:left w:val="none" w:sz="0" w:space="0" w:color="auto"/>
          <w:bottom w:val="none" w:sz="0" w:space="0" w:color="auto"/>
          <w:right w:val="none" w:sz="0" w:space="0" w:color="auto"/>
        </w:pBdr>
        <w:spacing w:before="500" w:after="200"/>
        <w:ind w:left="0" w:right="0"/>
        <w:rPr>
          <w:rFonts w:ascii="Open Sans" w:eastAsia="Open Sans" w:hAnsi="Open Sans" w:cs="Open Sans"/>
          <w:b/>
          <w:bCs/>
          <w:color w:val="929CA4"/>
          <w:spacing w:val="11"/>
          <w:bdr w:val="none" w:sz="0" w:space="0" w:color="auto"/>
          <w:vertAlign w:val="baseline"/>
        </w:rPr>
      </w:pPr>
      <w:r>
        <w:rPr>
          <w:rFonts w:ascii="Open Sans" w:eastAsia="Open Sans" w:hAnsi="Open Sans" w:cs="Open Sans"/>
          <w:bdr w:val="none" w:sz="0" w:space="0" w:color="auto"/>
          <w:vertAlign w:val="baseline"/>
        </w:rPr>
        <w:t>References</w:t>
      </w:r>
    </w:p>
    <w:p>
      <w:pPr>
        <w:pStyle w:val="skn-slo4sectionreference-secparagraphupon-req-para"/>
        <w:pBdr>
          <w:top w:val="none" w:sz="0" w:space="0" w:color="auto"/>
          <w:left w:val="none" w:sz="0" w:space="0" w:color="auto"/>
          <w:bottom w:val="none" w:sz="0" w:space="0" w:color="auto"/>
          <w:right w:val="none" w:sz="0" w:space="0" w:color="auto"/>
        </w:pBdr>
        <w:spacing w:before="0" w:after="0" w:line="280" w:lineRule="atLeast"/>
        <w:ind w:left="0" w:right="0"/>
        <w:textAlignment w:val="top"/>
        <w:rPr>
          <w:rFonts w:ascii="Open Sans" w:eastAsia="Open Sans" w:hAnsi="Open Sans" w:cs="Open Sans"/>
          <w:b w:val="0"/>
          <w:bCs w:val="0"/>
          <w:color w:val="050505"/>
          <w:sz w:val="20"/>
          <w:szCs w:val="20"/>
          <w:bdr w:val="none" w:sz="0" w:space="0" w:color="auto"/>
          <w:vertAlign w:val="baseline"/>
        </w:rPr>
      </w:pPr>
      <w:r>
        <w:rPr>
          <w:rStyle w:val="span"/>
          <w:rFonts w:ascii="Open Sans" w:eastAsia="Open Sans" w:hAnsi="Open Sans" w:cs="Open Sans"/>
          <w:b w:val="0"/>
          <w:bCs w:val="0"/>
          <w:color w:val="050505"/>
          <w:sz w:val="20"/>
          <w:szCs w:val="20"/>
        </w:rPr>
        <w:t>References available upon request</w:t>
      </w:r>
    </w:p>
    <w:sectPr>
      <w:pgSz w:w="12240" w:h="15840"/>
      <w:pgMar w:top="460" w:right="860" w:bottom="460" w:left="86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EF80DC06-0AE5-46FA-9155-FB3465A23BDB}"/>
    <w:embedBold r:id="rId2" w:fontKey="{CF003FB8-F457-4E08-A631-477C5A4273B4}"/>
    <w:embedItalic r:id="rId3" w:fontKey="{63857B6A-3A7C-4767-AAE0-94AB78B772F7}"/>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color w:val="929CA4"/>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4pagesize">
    <w:name w:val="skn-slo4_pagesize"/>
    <w:basedOn w:val="Normal"/>
  </w:style>
  <w:style w:type="character" w:customStyle="1" w:styleId="skn-slo4right-box">
    <w:name w:val="skn-slo4_right-box"/>
    <w:basedOn w:val="DefaultParagraphFont"/>
  </w:style>
  <w:style w:type="paragraph" w:customStyle="1" w:styleId="skn-slo4firstsection">
    <w:name w:val="skn-slo4_firstsection"/>
    <w:basedOn w:val="Normal"/>
    <w:pPr>
      <w:pBdr>
        <w:top w:val="none" w:sz="0" w:space="0" w:color="auto"/>
      </w:pBdr>
    </w:pPr>
  </w:style>
  <w:style w:type="paragraph" w:customStyle="1" w:styleId="skn-slo4firstparagraph">
    <w:name w:val="skn-slo4_firstparagraph"/>
    <w:basedOn w:val="Normal"/>
    <w:pPr>
      <w:pBdr>
        <w:top w:val="none" w:sz="0" w:space="0" w:color="auto"/>
      </w:pBdr>
    </w:pPr>
  </w:style>
  <w:style w:type="paragraph" w:customStyle="1" w:styleId="skn-slo4name">
    <w:name w:val="skn-slo4_name"/>
    <w:basedOn w:val="Normal"/>
    <w:pPr>
      <w:spacing w:line="640" w:lineRule="atLeast"/>
    </w:pPr>
    <w:rPr>
      <w:b/>
      <w:bCs/>
      <w:caps/>
      <w:color w:val="929CA4"/>
      <w:spacing w:val="16"/>
      <w:sz w:val="48"/>
      <w:szCs w:val="48"/>
    </w:rPr>
  </w:style>
  <w:style w:type="character" w:customStyle="1" w:styleId="span">
    <w:name w:val="span"/>
    <w:basedOn w:val="DefaultParagraphFont"/>
    <w:rPr>
      <w:bdr w:val="none" w:sz="0" w:space="0" w:color="auto"/>
      <w:vertAlign w:val="baseline"/>
    </w:rPr>
  </w:style>
  <w:style w:type="character" w:customStyle="1" w:styleId="skn-slo4nameCharacter">
    <w:name w:val="skn-slo4_name Character"/>
    <w:basedOn w:val="DefaultParagraphFont"/>
    <w:rPr>
      <w:b/>
      <w:bCs/>
      <w:caps/>
      <w:color w:val="929CA4"/>
      <w:spacing w:val="16"/>
      <w:sz w:val="48"/>
      <w:szCs w:val="48"/>
    </w:rPr>
  </w:style>
  <w:style w:type="paragraph" w:customStyle="1" w:styleId="skn-slo4resume-title">
    <w:name w:val="skn-slo4_resume-title"/>
    <w:basedOn w:val="Normal"/>
    <w:pPr>
      <w:spacing w:line="360" w:lineRule="atLeast"/>
    </w:pPr>
    <w:rPr>
      <w:b/>
      <w:bCs/>
      <w:spacing w:val="16"/>
      <w:sz w:val="26"/>
      <w:szCs w:val="26"/>
    </w:rPr>
  </w:style>
  <w:style w:type="paragraph" w:customStyle="1" w:styleId="SECTIONCNTC">
    <w:name w:val="SECTION_CNTC"/>
    <w:basedOn w:val="Normal"/>
    <w:pPr>
      <w:pBdr>
        <w:top w:val="none" w:sz="0" w:space="11" w:color="auto"/>
      </w:pBd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skn-slo4top-sectionright-boxSECTIONCNTCparagraphaddressulli">
    <w:name w:val="skn-slo4_top-section_right-box_SECTION_CNTC_paragraph_address_ul_li"/>
    <w:basedOn w:val="DefaultParagraphFont"/>
  </w:style>
  <w:style w:type="character" w:customStyle="1" w:styleId="divaddresslispanbluebullet">
    <w:name w:val="div_address_li_span_bluebullet"/>
    <w:basedOn w:val="DefaultParagraphFont"/>
    <w:rPr>
      <w:rFonts w:ascii="Symbol" w:eastAsia="Symbol" w:hAnsi="Symbol" w:cs="Symbol"/>
      <w:color w:val="929CA4"/>
      <w:sz w:val="20"/>
      <w:szCs w:val="20"/>
    </w:rPr>
  </w:style>
  <w:style w:type="character" w:customStyle="1" w:styleId="skn-slo4spanempty">
    <w:name w:val="skn-slo4_span_empty"/>
    <w:basedOn w:val="DefaultParagraphFont"/>
    <w:rPr>
      <w:vanish/>
    </w:rPr>
  </w:style>
  <w:style w:type="character" w:customStyle="1" w:styleId="divCharacter">
    <w:name w:val="div Character"/>
    <w:basedOn w:val="DefaultParagraphFont"/>
    <w:rPr>
      <w:bdr w:val="none" w:sz="0" w:space="0" w:color="auto"/>
      <w:vertAlign w:val="baseline"/>
    </w:rPr>
  </w:style>
  <w:style w:type="table" w:customStyle="1" w:styleId="skn-slo4top-section">
    <w:name w:val="skn-slo4_top-section"/>
    <w:basedOn w:val="TableNormal"/>
    <w:tblPr/>
  </w:style>
  <w:style w:type="paragraph" w:customStyle="1" w:styleId="skn-slo4summary">
    <w:name w:val="skn-slo4_summary"/>
    <w:basedOn w:val="Normal"/>
    <w:rPr>
      <w:b w:val="0"/>
      <w:bCs w:val="0"/>
    </w:rPr>
  </w:style>
  <w:style w:type="paragraph" w:customStyle="1" w:styleId="skn-slo4parent-containersectionparagraphnth-child1">
    <w:name w:val="skn-slo4_parent-container_section_paragraph_nth-child(1)"/>
    <w:basedOn w:val="Normal"/>
    <w:pPr>
      <w:pBdr>
        <w:top w:val="none" w:sz="0" w:space="0" w:color="auto"/>
        <w:left w:val="none" w:sz="0" w:space="0" w:color="auto"/>
        <w:bottom w:val="none" w:sz="0" w:space="0" w:color="auto"/>
        <w:right w:val="none" w:sz="0" w:space="0" w:color="auto"/>
      </w:pBdr>
    </w:pPr>
  </w:style>
  <w:style w:type="paragraph" w:customStyle="1" w:styleId="skn-slo4singlecolumn">
    <w:name w:val="skn-slo4_singlecolumn"/>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4middle-containersectionnth-child1">
    <w:name w:val="skn-slo4_middle-container_section_nth-child(1)"/>
    <w:basedOn w:val="Normal"/>
  </w:style>
  <w:style w:type="paragraph" w:customStyle="1" w:styleId="skn-slo4section-title">
    <w:name w:val="skn-slo4_section-title"/>
    <w:basedOn w:val="Normal"/>
    <w:pPr>
      <w:spacing w:line="340" w:lineRule="atLeast"/>
    </w:pPr>
    <w:rPr>
      <w:b/>
      <w:bCs/>
      <w:color w:val="929CA4"/>
      <w:spacing w:val="11"/>
      <w:sz w:val="24"/>
      <w:szCs w:val="24"/>
    </w:rPr>
  </w:style>
  <w:style w:type="paragraph" w:customStyle="1" w:styleId="skn-slo4cmn-secparagraphfirstparagraph">
    <w:name w:val="skn-slo4_cmn-sec_paragraph_firstparagraph"/>
    <w:basedOn w:val="Normal"/>
    <w:pPr>
      <w:pBdr>
        <w:top w:val="none" w:sz="0" w:space="0" w:color="auto"/>
      </w:pBdr>
    </w:pPr>
  </w:style>
  <w:style w:type="paragraph" w:customStyle="1" w:styleId="skn-slo4cmn-seculli">
    <w:name w:val="skn-slo4_cmn-sec_ul_li"/>
    <w:basedOn w:val="Normal"/>
    <w:pPr>
      <w:pBdr>
        <w:left w:val="none" w:sz="0" w:space="19" w:color="auto"/>
      </w:pBdr>
    </w:pPr>
  </w:style>
  <w:style w:type="character" w:customStyle="1" w:styleId="pCharacter">
    <w:name w:val="p Character"/>
    <w:basedOn w:val="DefaultParagraphFont"/>
    <w:rPr>
      <w:bdr w:val="none" w:sz="0" w:space="0" w:color="auto"/>
      <w:vertAlign w:val="baseline"/>
    </w:rPr>
  </w:style>
  <w:style w:type="paragraph" w:customStyle="1" w:styleId="skn-slo4cmn-secparagraphfirstparagraphparagraph">
    <w:name w:val="skn-slo4_cmn-sec_paragraph_firstparagraph + paragraph"/>
    <w:basedOn w:val="Normal"/>
    <w:pPr>
      <w:pBdr>
        <w:top w:val="none" w:sz="0" w:space="0" w:color="auto"/>
      </w:pBdr>
    </w:pPr>
  </w:style>
  <w:style w:type="paragraph" w:customStyle="1" w:styleId="skn-slo4cmn-secparagraph">
    <w:name w:val="skn-slo4_cmn-sec_paragraph"/>
    <w:basedOn w:val="Normal"/>
    <w:pPr>
      <w:pBdr>
        <w:top w:val="none" w:sz="0" w:space="5" w:color="auto"/>
      </w:pBdr>
    </w:pPr>
  </w:style>
  <w:style w:type="paragraph" w:customStyle="1" w:styleId="skn-slo4disp-block">
    <w:name w:val="skn-slo4_disp-block"/>
    <w:basedOn w:val="Normal"/>
  </w:style>
  <w:style w:type="paragraph" w:customStyle="1" w:styleId="skn-slo4paddedline">
    <w:name w:val="skn-slo4_paddedline"/>
    <w:basedOn w:val="Normal"/>
  </w:style>
  <w:style w:type="character" w:customStyle="1" w:styleId="skn-slo4txt-caps">
    <w:name w:val="skn-slo4_txt-caps"/>
    <w:basedOn w:val="DefaultParagraphFont"/>
    <w:rPr>
      <w:caps/>
    </w:rPr>
  </w:style>
  <w:style w:type="character" w:customStyle="1" w:styleId="skn-slo4space-bw">
    <w:name w:val="skn-slo4_space-bw"/>
    <w:basedOn w:val="DefaultParagraphFont"/>
  </w:style>
  <w:style w:type="paragraph" w:customStyle="1" w:styleId="skn-slo4expr-secullinth-child1">
    <w:name w:val="skn-slo4_expr-sec_ul_li_nth-child(1)"/>
    <w:basedOn w:val="Normal"/>
    <w:pPr>
      <w:pBdr>
        <w:top w:val="none" w:sz="0" w:space="0" w:color="auto"/>
      </w:pBdr>
    </w:pPr>
  </w:style>
  <w:style w:type="paragraph" w:customStyle="1" w:styleId="skn-slo4expr-seculli">
    <w:name w:val="skn-slo4_expr-sec_ul_li"/>
    <w:basedOn w:val="Normal"/>
    <w:pPr>
      <w:pBdr>
        <w:top w:val="none" w:sz="0" w:space="5" w:color="auto"/>
      </w:pBdr>
    </w:pPr>
  </w:style>
  <w:style w:type="paragraph" w:customStyle="1" w:styleId="skn-slo4paragraph">
    <w:name w:val="skn-slo4_paragraph"/>
    <w:basedOn w:val="Normal"/>
    <w:pPr>
      <w:pBdr>
        <w:top w:val="none" w:sz="0" w:space="10" w:color="auto"/>
      </w:pBdr>
    </w:pPr>
  </w:style>
  <w:style w:type="paragraph" w:customStyle="1" w:styleId="skn-slo4divempty">
    <w:name w:val="skn-slo4_div_empty"/>
    <w:basedOn w:val="Normal"/>
    <w:rPr>
      <w:vanish/>
    </w:rPr>
  </w:style>
  <w:style w:type="paragraph" w:customStyle="1" w:styleId="skn-slo4middle-containersection">
    <w:name w:val="skn-slo4_middle-container_section"/>
    <w:basedOn w:val="Normal"/>
  </w:style>
  <w:style w:type="character" w:customStyle="1" w:styleId="skn-slo4txt-bold">
    <w:name w:val="skn-slo4_txt-bold"/>
    <w:basedOn w:val="DefaultParagraphFont"/>
    <w:rPr>
      <w:b/>
      <w:bCs/>
    </w:rPr>
  </w:style>
  <w:style w:type="paragraph" w:customStyle="1" w:styleId="ulli">
    <w:name w:val="ul_li"/>
    <w:basedOn w:val="Normal"/>
    <w:pPr>
      <w:pBdr>
        <w:left w:val="none" w:sz="0" w:space="9" w:color="auto"/>
      </w:pBdr>
    </w:pPr>
  </w:style>
  <w:style w:type="paragraph" w:customStyle="1" w:styleId="linth-last-child1">
    <w:name w:val="li_nth-last-child(1)"/>
    <w:basedOn w:val="Normal"/>
  </w:style>
  <w:style w:type="paragraph" w:customStyle="1" w:styleId="skn-slo4reference-secheading">
    <w:name w:val="skn-slo4_reference-sec_heading"/>
    <w:basedOn w:val="Normal"/>
  </w:style>
  <w:style w:type="paragraph" w:customStyle="1" w:styleId="skn-slo4sectionreference-secparagraphupon-req-para">
    <w:name w:val="skn-slo4_section_reference-sec_paragraph_upon-req-para"/>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Ananya Kulkarni</dc:title>
  <cp:revision>0</cp:revision>
</cp:coreProperties>
</file>