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1top-sectionleft-box"/>
        <w:tblW w:w="0" w:type="auto"/>
        <w:tblCellSpacing w:w="0" w:type="dxa"/>
        <w:shd w:val="clear" w:color="auto" w:fill="454545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2240"/>
      </w:tblGrid>
      <w:tr>
        <w:tblPrEx>
          <w:tblW w:w="0" w:type="auto"/>
          <w:tblCellSpacing w:w="0" w:type="dxa"/>
          <w:shd w:val="clear" w:color="auto" w:fill="454545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2240" w:type="dxa"/>
            <w:shd w:val="clear" w:color="auto" w:fill="61C1B1"/>
            <w:tcMar>
              <w:top w:w="0" w:type="dxa"/>
              <w:left w:w="0" w:type="dxa"/>
              <w:bottom w:w="420" w:type="dxa"/>
              <w:right w:w="0" w:type="dxa"/>
            </w:tcMar>
            <w:vAlign w:val="center"/>
            <w:hideMark/>
          </w:tcPr>
          <w:p>
            <w:pPr>
              <w:pStyle w:val="skn-mlo1name"/>
              <w:pBdr>
                <w:top w:val="none" w:sz="0" w:space="0" w:color="auto"/>
                <w:left w:val="none" w:sz="0" w:space="0" w:color="auto"/>
                <w:bottom w:val="none" w:sz="0" w:space="6" w:color="auto"/>
                <w:right w:val="none" w:sz="0" w:space="0" w:color="auto"/>
              </w:pBdr>
              <w:spacing w:before="0" w:after="0"/>
              <w:ind w:left="360" w:right="360"/>
              <w:jc w:val="center"/>
              <w:rPr>
                <w:rStyle w:val="skn-mlo1top-sectionleft-boxname-sec"/>
                <w:rFonts w:ascii="Open Sans" w:eastAsia="Open Sans" w:hAnsi="Open Sans" w:cs="Open Sans"/>
                <w:caps/>
                <w:color w:val="FFFFFF"/>
                <w:sz w:val="48"/>
                <w:szCs w:val="48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aps/>
              </w:rPr>
              <w:t>ROHAN</w:t>
            </w:r>
            <w:r>
              <w:rPr>
                <w:rStyle w:val="skn-mlo1top-sectionleft-boxname-sec"/>
                <w:rFonts w:ascii="Open Sans" w:eastAsia="Open Sans" w:hAnsi="Open Sans" w:cs="Open Sans"/>
                <w:caps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aps/>
              </w:rPr>
              <w:t>MEHTA</w:t>
            </w:r>
            <w:r>
              <w:pict>
                <v:rect id="_x0000_s1025" style="width:226pt;height:11in;margin-top:0;margin-left:386pt;mso-position-horizontal-relative:page;mso-position-vertical-relative:page;position:absolute;z-index:-251658240" o:allowincell="f" fillcolor="#f9f9f9" stroked="f">
                  <v:path strokeok="f"/>
                </v:rect>
              </w:pict>
            </w:r>
          </w:p>
          <w:p>
            <w:pPr>
              <w:pStyle w:val="name-sv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360" w:right="360"/>
              <w:jc w:val="center"/>
              <w:rPr>
                <w:rStyle w:val="skn-mlo1top-sectionleft-boxname-sec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kn-mlo1top-sectionleft-boxname-sec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drawing>
                <wp:inline>
                  <wp:extent cx="850473" cy="13318"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0473" cy="13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skn-mlo1txt-bold"/>
              <w:pBdr>
                <w:top w:val="none" w:sz="0" w:space="12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360" w:right="360"/>
              <w:jc w:val="center"/>
              <w:rPr>
                <w:rStyle w:val="skn-mlo1top-sectionleft-boxname-sec"/>
                <w:rFonts w:ascii="Open Sans" w:eastAsia="Open Sans" w:hAnsi="Open Sans" w:cs="Open Sans"/>
                <w:b/>
                <w:bCs/>
                <w:caps/>
                <w:color w:val="FFFFFF"/>
                <w:spacing w:val="19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FFFFFF"/>
                <w:spacing w:val="19"/>
              </w:rPr>
              <w:t>Digital Marketing Project Manager</w:t>
            </w:r>
          </w:p>
          <w:p>
            <w:pPr>
              <w:pStyle w:val="skn-mlo1top-sectionleft-boxname-sec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hd w:val="clear" w:color="auto" w:fill="auto"/>
              <w:spacing w:before="0" w:after="0" w:line="20" w:lineRule="atLeast"/>
              <w:ind w:left="0" w:right="0"/>
              <w:textAlignment w:val="auto"/>
              <w:rPr>
                <w:rStyle w:val="skn-mlo1top-sectionleft-boxname-sec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  <w:r>
              <w:pict>
                <v:rect id="_x0000_s1026" style="width:612pt;height:23pt;margin-top:0;margin-left:0;mso-position-horizontal-relative:page;mso-position-vertical-relative:page;position:absolute;z-index:251659264" o:allowincell="f" fillcolor="#61c1b1" stroked="f">
                  <v:path strokeok="f"/>
                </v:rect>
              </w:pict>
            </w:r>
          </w:p>
        </w:tc>
      </w:tr>
    </w:tbl>
    <w:p>
      <w:pPr>
        <w:rPr>
          <w:vanish/>
        </w:rPr>
      </w:pPr>
    </w:p>
    <w:tbl>
      <w:tblPr>
        <w:tblStyle w:val="skn-mlo1mid-section"/>
        <w:tblW w:w="0" w:type="auto"/>
        <w:tblCellSpacing w:w="0" w:type="dxa"/>
        <w:tblInd w:w="0" w:type="dxa"/>
        <w:tblLayout w:type="fixed"/>
        <w:tblCellMar>
          <w:top w:w="0" w:type="dxa"/>
          <w:left w:w="340" w:type="dxa"/>
          <w:bottom w:w="0" w:type="dxa"/>
          <w:right w:w="0" w:type="dxa"/>
        </w:tblCellMar>
        <w:tblLook w:val="05E0"/>
      </w:tblPr>
      <w:tblGrid>
        <w:gridCol w:w="7720"/>
        <w:gridCol w:w="4520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34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720" w:type="dxa"/>
            <w:tcMar>
              <w:top w:w="0" w:type="dxa"/>
              <w:left w:w="0" w:type="dxa"/>
              <w:bottom w:w="0" w:type="dxa"/>
              <w:right w:w="480" w:type="dxa"/>
            </w:tcMar>
            <w:vAlign w:val="top"/>
            <w:hideMark/>
          </w:tcPr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61C1B1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Professional Summary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4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Experienced in digital campaign planning and project management, leveraging expertise in SEO, PPC, and marketing analytics to drive successful outcomes. Skilled in coordinating cross-functional teams and managing budgets to optimize performance. Ready to advance as a Digital Marketing Project Manager, delivering strategic solutions and fostering team growth.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61C1B1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skn-mlo1txt-bo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Digital Marketing Project Manager</w:t>
            </w:r>
          </w:p>
          <w:p>
            <w:pPr>
              <w:pStyle w:val="skn-mlo1disp-block"/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61C1B1"/>
                <w:sz w:val="22"/>
                <w:szCs w:val="22"/>
              </w:rPr>
              <w:t>April 2020</w:t>
            </w:r>
            <w:r>
              <w:rPr>
                <w:rStyle w:val="span"/>
                <w:rFonts w:ascii="Open Sans" w:eastAsia="Open Sans" w:hAnsi="Open Sans" w:cs="Open Sans"/>
                <w:color w:val="61C1B1"/>
                <w:sz w:val="22"/>
                <w:szCs w:val="22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61C1B1"/>
                <w:sz w:val="22"/>
                <w:szCs w:val="22"/>
              </w:rPr>
              <w:t>Present</w:t>
            </w:r>
            <w:r>
              <w:rPr>
                <w:rStyle w:val="skn-mlo1sprtr"/>
              </w:rPr>
              <w:t>│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GrowthSpark Marketing Pvt. Ltd.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Mumbai</w:t>
            </w: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Firstly, planned and executed large-scale digital campaigns across SEO, PPC, email, and social platforms.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Moreover, coordinated cross-functional teams including designers, content writers, and media buyers.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Additionally, managed project timelines, deliverables, and budgets effectively.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Therefore, ensured campaigns met performance benchmarks and client expectations.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Furthermore, monitored campaign KPIs and prepared detailed performance reports.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As a result, improved project delivery efficiency and client satisfaction scores.</w:t>
            </w:r>
          </w:p>
          <w:p>
            <w:pPr>
              <w:pStyle w:val="skn-mlo1txt-bold"/>
              <w:pBdr>
                <w:top w:val="none" w:sz="0" w:space="1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Senior Digital Marketing Executive</w:t>
            </w:r>
          </w:p>
          <w:p>
            <w:pPr>
              <w:pStyle w:val="skn-mlo1disp-block"/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61C1B1"/>
                <w:sz w:val="22"/>
                <w:szCs w:val="22"/>
              </w:rPr>
              <w:t>January 2017</w:t>
            </w:r>
            <w:r>
              <w:rPr>
                <w:rStyle w:val="span"/>
                <w:rFonts w:ascii="Open Sans" w:eastAsia="Open Sans" w:hAnsi="Open Sans" w:cs="Open Sans"/>
                <w:color w:val="61C1B1"/>
                <w:sz w:val="22"/>
                <w:szCs w:val="22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61C1B1"/>
                <w:sz w:val="22"/>
                <w:szCs w:val="22"/>
              </w:rPr>
              <w:t>March 2020</w:t>
            </w:r>
            <w:r>
              <w:rPr>
                <w:rStyle w:val="skn-mlo1sprtr"/>
              </w:rPr>
              <w:t>│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NetReach Solutions Pvt. Ltd.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Pune</w:t>
            </w: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mlo1ulli"/>
              <w:numPr>
                <w:ilvl w:val="0"/>
                <w:numId w:val="2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Initially, managed end-to-end execution of digital marketing projects.</w:t>
            </w:r>
          </w:p>
          <w:p>
            <w:pPr>
              <w:pStyle w:val="skn-mlo1ulli"/>
              <w:numPr>
                <w:ilvl w:val="0"/>
                <w:numId w:val="2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Moreover, worked closely with account managers to define campaign scopes.</w:t>
            </w:r>
          </w:p>
          <w:p>
            <w:pPr>
              <w:pStyle w:val="skn-mlo1ulli"/>
              <w:numPr>
                <w:ilvl w:val="0"/>
                <w:numId w:val="2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Additionally, supported paid media and SEO teams with execution planning.</w:t>
            </w:r>
          </w:p>
          <w:p>
            <w:pPr>
              <w:pStyle w:val="skn-mlo1ulli"/>
              <w:numPr>
                <w:ilvl w:val="0"/>
                <w:numId w:val="2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Therefore, reduced delays by improving task allocation processes.</w:t>
            </w:r>
          </w:p>
          <w:p>
            <w:pPr>
              <w:pStyle w:val="skn-mlo1ulli"/>
              <w:numPr>
                <w:ilvl w:val="0"/>
                <w:numId w:val="2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Furthermore, tracked daily progress using project management tools.</w:t>
            </w:r>
          </w:p>
          <w:p>
            <w:pPr>
              <w:pStyle w:val="skn-mlo1ulli"/>
              <w:numPr>
                <w:ilvl w:val="0"/>
                <w:numId w:val="2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Consequently, achieved consistent on-time campaign delivery.</w:t>
            </w:r>
          </w:p>
          <w:p>
            <w:pPr>
              <w:pStyle w:val="skn-mlo1txt-bold"/>
              <w:pBdr>
                <w:top w:val="none" w:sz="0" w:space="1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Digital Marketing Executive</w:t>
            </w:r>
          </w:p>
          <w:p>
            <w:pPr>
              <w:pStyle w:val="skn-mlo1disp-block"/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61C1B1"/>
                <w:sz w:val="22"/>
                <w:szCs w:val="22"/>
              </w:rPr>
              <w:t>June 2014</w:t>
            </w:r>
            <w:r>
              <w:rPr>
                <w:rStyle w:val="span"/>
                <w:rFonts w:ascii="Open Sans" w:eastAsia="Open Sans" w:hAnsi="Open Sans" w:cs="Open Sans"/>
                <w:color w:val="61C1B1"/>
                <w:sz w:val="22"/>
                <w:szCs w:val="22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61C1B1"/>
                <w:sz w:val="22"/>
                <w:szCs w:val="22"/>
              </w:rPr>
              <w:t>December 2016</w:t>
            </w:r>
            <w:r>
              <w:rPr>
                <w:rStyle w:val="skn-mlo1sprtr"/>
              </w:rPr>
              <w:t>│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WebPulse Technologies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Ahmedabad</w:t>
            </w: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mlo1ulli"/>
              <w:numPr>
                <w:ilvl w:val="0"/>
                <w:numId w:val="3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Firstly, assisted project managers in campaign coordination tasks.</w:t>
            </w:r>
          </w:p>
          <w:p>
            <w:pPr>
              <w:pStyle w:val="skn-mlo1ulli"/>
              <w:numPr>
                <w:ilvl w:val="0"/>
                <w:numId w:val="3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Moreover, handled content publishing and social media scheduling.</w:t>
            </w:r>
          </w:p>
          <w:p>
            <w:pPr>
              <w:pStyle w:val="skn-mlo1ulli"/>
              <w:numPr>
                <w:ilvl w:val="0"/>
                <w:numId w:val="3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Additionally, supported reporting and documentation activities.</w:t>
            </w:r>
          </w:p>
          <w:p>
            <w:pPr>
              <w:pStyle w:val="skn-mlo1ulli"/>
              <w:numPr>
                <w:ilvl w:val="0"/>
                <w:numId w:val="3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Therefore, gained strong exposure to digital marketing workflows.</w:t>
            </w:r>
          </w:p>
          <w:p>
            <w:pPr>
              <w:pStyle w:val="skn-mlo1ulli"/>
              <w:numPr>
                <w:ilvl w:val="0"/>
                <w:numId w:val="3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Furthermore, collaborated with vendors and internal teams.</w:t>
            </w:r>
          </w:p>
          <w:p>
            <w:pPr>
              <w:pStyle w:val="skn-mlo1ulli"/>
              <w:numPr>
                <w:ilvl w:val="0"/>
                <w:numId w:val="3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As a result, developed strong operational and communication skills.</w:t>
            </w:r>
          </w:p>
          <w:p>
            <w:pPr>
              <w:pStyle w:val="skn-mlo1txt-bold"/>
              <w:pBdr>
                <w:top w:val="none" w:sz="0" w:space="1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Digital Campaign Volunteer</w:t>
            </w:r>
          </w:p>
          <w:p>
            <w:pPr>
              <w:pStyle w:val="skn-mlo1disp-block"/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61C1B1"/>
                <w:sz w:val="22"/>
                <w:szCs w:val="22"/>
              </w:rPr>
              <w:t>January 2019</w:t>
            </w:r>
            <w:r>
              <w:rPr>
                <w:rStyle w:val="span"/>
                <w:rFonts w:ascii="Open Sans" w:eastAsia="Open Sans" w:hAnsi="Open Sans" w:cs="Open Sans"/>
                <w:color w:val="61C1B1"/>
                <w:sz w:val="22"/>
                <w:szCs w:val="22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61C1B1"/>
                <w:sz w:val="22"/>
                <w:szCs w:val="22"/>
              </w:rPr>
              <w:t>March 2019</w:t>
            </w:r>
            <w:r>
              <w:rPr>
                <w:rStyle w:val="skn-mlo1sprtr"/>
              </w:rPr>
              <w:t>│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Smile Foundation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Mumbai</w:t>
            </w: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61C1B1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1disp-block"/>
              <w:spacing w:before="0" w:after="0" w:line="26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>Bachelor of Business Administration</w:t>
            </w:r>
            <w:r>
              <w:rPr>
                <w:rStyle w:val="skn-mlo1txt-boldCharacter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>in</w:t>
            </w:r>
            <w:r>
              <w:rPr>
                <w:rStyle w:val="skn-mlo1txt-boldCharacter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>Marketing</w:t>
            </w:r>
            <w:r>
              <w:rPr>
                <w:rStyle w:val="skn-mlo1txt-boldCharacter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 xml:space="preserve"> </w:t>
            </w:r>
          </w:p>
          <w:p>
            <w:pPr>
              <w:pStyle w:val="skn-mlo1disp-block"/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61C1B1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61C1B1"/>
                <w:sz w:val="22"/>
                <w:szCs w:val="22"/>
              </w:rPr>
              <w:t>April 2014</w:t>
            </w:r>
            <w:r>
              <w:rPr>
                <w:rStyle w:val="span"/>
                <w:rFonts w:ascii="Open Sans" w:eastAsia="Open Sans" w:hAnsi="Open Sans" w:cs="Open Sans"/>
                <w:color w:val="61C1B1"/>
                <w:sz w:val="22"/>
                <w:szCs w:val="22"/>
              </w:rPr>
              <w:t xml:space="preserve"> </w:t>
            </w:r>
          </w:p>
          <w:p>
            <w:pPr>
              <w:pStyle w:val="skn-mlo1disp-block"/>
              <w:spacing w:before="0" w:after="0" w:line="26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St. Xavier's College</w:t>
            </w:r>
            <w:r>
              <w:rPr>
                <w:rStyle w:val="skn-mlo1space-bw"/>
                <w:rFonts w:ascii="Open Sans" w:eastAsia="Open Sans" w:hAnsi="Open Sans" w:cs="Open Sans"/>
                <w:color w:val="050505"/>
                <w:sz w:val="20"/>
                <w:szCs w:val="20"/>
              </w:rPr>
              <w:t>,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Gujarat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1disp-block"/>
              <w:spacing w:before="0" w:after="0" w:line="26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>Higher Secondary Certificate</w:t>
            </w:r>
            <w:r>
              <w:rPr>
                <w:rStyle w:val="skn-mlo1txt-boldCharacter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 xml:space="preserve"> </w:t>
            </w:r>
          </w:p>
          <w:p>
            <w:pPr>
              <w:pStyle w:val="skn-mlo1disp-block"/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61C1B1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61C1B1"/>
                <w:sz w:val="22"/>
                <w:szCs w:val="22"/>
              </w:rPr>
              <w:t>March 2011</w:t>
            </w:r>
            <w:r>
              <w:rPr>
                <w:rStyle w:val="span"/>
                <w:rFonts w:ascii="Open Sans" w:eastAsia="Open Sans" w:hAnsi="Open Sans" w:cs="Open Sans"/>
                <w:color w:val="61C1B1"/>
                <w:sz w:val="22"/>
                <w:szCs w:val="22"/>
              </w:rPr>
              <w:t xml:space="preserve"> </w:t>
            </w:r>
          </w:p>
          <w:p>
            <w:pPr>
              <w:pStyle w:val="skn-mlo1disp-block"/>
              <w:spacing w:before="0" w:after="0" w:line="26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Delhi Public School</w:t>
            </w:r>
            <w:r>
              <w:rPr>
                <w:rStyle w:val="skn-mlo1space-bw"/>
                <w:rFonts w:ascii="Open Sans" w:eastAsia="Open Sans" w:hAnsi="Open Sans" w:cs="Open Sans"/>
                <w:color w:val="050505"/>
                <w:sz w:val="20"/>
                <w:szCs w:val="20"/>
              </w:rPr>
              <w:t>,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Gujarat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1disp-block"/>
              <w:spacing w:before="0" w:after="0" w:line="26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>Secondary School Certificate</w:t>
            </w:r>
            <w:r>
              <w:rPr>
                <w:rStyle w:val="skn-mlo1txt-boldCharacter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 xml:space="preserve"> </w:t>
            </w:r>
          </w:p>
          <w:p>
            <w:pPr>
              <w:pStyle w:val="skn-mlo1disp-block"/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61C1B1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61C1B1"/>
                <w:sz w:val="22"/>
                <w:szCs w:val="22"/>
              </w:rPr>
              <w:t>March 2009</w:t>
            </w:r>
            <w:r>
              <w:rPr>
                <w:rStyle w:val="span"/>
                <w:rFonts w:ascii="Open Sans" w:eastAsia="Open Sans" w:hAnsi="Open Sans" w:cs="Open Sans"/>
                <w:color w:val="61C1B1"/>
                <w:sz w:val="22"/>
                <w:szCs w:val="22"/>
              </w:rPr>
              <w:t xml:space="preserve"> </w:t>
            </w:r>
          </w:p>
          <w:p>
            <w:pPr>
              <w:pStyle w:val="skn-mlo1disp-block"/>
              <w:spacing w:before="0" w:after="0" w:line="26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Delhi Public School</w:t>
            </w:r>
            <w:r>
              <w:rPr>
                <w:rStyle w:val="skn-mlo1space-bw"/>
                <w:rFonts w:ascii="Open Sans" w:eastAsia="Open Sans" w:hAnsi="Open Sans" w:cs="Open Sans"/>
                <w:color w:val="050505"/>
                <w:sz w:val="20"/>
                <w:szCs w:val="20"/>
              </w:rPr>
              <w:t>,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Gujarat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61C1B1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Certifications</w:t>
            </w:r>
          </w:p>
          <w:p>
            <w:pPr>
              <w:pStyle w:val="p"/>
              <w:numPr>
                <w:ilvl w:val="0"/>
                <w:numId w:val="4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Project Management Professional (PMP), PMI, 2021</w:t>
            </w:r>
          </w:p>
          <w:p>
            <w:pPr>
              <w:pStyle w:val="p"/>
              <w:numPr>
                <w:ilvl w:val="0"/>
                <w:numId w:val="4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Google Digital Marketing &amp; E-commerce Certificate, 2020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61C1B1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Projects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Led a 12-month integrated digital campaign for an e-commerce brand, improving ROI and lead quality. Managed website relaunch project including SEO migration and performance tracking.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61C1B1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Accomplishments</w:t>
            </w:r>
          </w:p>
          <w:p>
            <w:pPr>
              <w:pStyle w:val="skn-mlo1ulli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60" w:lineRule="atLeast"/>
              <w:ind w:left="900" w:right="0" w:hanging="372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Delivered over 30 digital projects with zero major deadline overruns.</w:t>
            </w:r>
          </w:p>
          <w:p>
            <w:pPr>
              <w:pStyle w:val="skn-mlo1ulli"/>
              <w:numPr>
                <w:ilvl w:val="0"/>
                <w:numId w:val="5"/>
              </w:numPr>
              <w:spacing w:before="80" w:after="0" w:line="260" w:lineRule="atLeast"/>
              <w:ind w:left="900" w:right="0" w:hanging="372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Reduced campaign execution costs by optimizing workflows.</w:t>
            </w:r>
          </w:p>
          <w:p>
            <w:pPr>
              <w:pStyle w:val="skn-mlo1ulli"/>
              <w:numPr>
                <w:ilvl w:val="0"/>
                <w:numId w:val="5"/>
              </w:numPr>
              <w:spacing w:before="80" w:after="0" w:line="260" w:lineRule="atLeast"/>
              <w:ind w:left="900" w:right="0" w:hanging="372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Awarded 'Best Project Lead' for consistent delivery excellence.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61C1B1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References</w:t>
            </w:r>
          </w:p>
          <w:p>
            <w:pPr>
              <w:pStyle w:val="skn-mlo1sectionreference-secparagraphref-upon-reque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340" w:right="0"/>
              <w:textAlignment w:val="top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References available upon request</w:t>
            </w:r>
          </w:p>
          <w:p>
            <w:pPr>
              <w:pStyle w:val="skn-mlo1mid-sectionleft-boxParagraph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exact"/>
              <w:ind w:left="340" w:right="0"/>
              <w:textAlignment w:val="auto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4520" w:type="dxa"/>
            <w:tcMar>
              <w:top w:w="0" w:type="dxa"/>
              <w:left w:w="0" w:type="dxa"/>
              <w:bottom w:w="0" w:type="dxa"/>
              <w:right w:w="340" w:type="dxa"/>
            </w:tcMar>
            <w:vAlign w:val="top"/>
            <w:hideMark/>
          </w:tcPr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80" w:after="240"/>
              <w:ind w:left="340" w:right="0"/>
              <w:rPr>
                <w:rStyle w:val="skn-mlo1mid-sectionright-box"/>
                <w:rFonts w:ascii="Open Sans" w:eastAsia="Open Sans" w:hAnsi="Open Sans" w:cs="Open Sans"/>
                <w:b/>
                <w:bCs/>
                <w:caps/>
                <w:color w:val="61C1B1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righ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Contact</w:t>
            </w:r>
          </w:p>
          <w:tbl>
            <w:tblPr>
              <w:tblStyle w:val="skn-mlo1icon-row"/>
              <w:tblW w:w="0" w:type="auto"/>
              <w:tblCellSpacing w:w="0" w:type="dxa"/>
              <w:tblInd w:w="34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60"/>
              <w:gridCol w:w="3640"/>
            </w:tblGrid>
            <w:tr>
              <w:tblPrEx>
                <w:tblW w:w="0" w:type="auto"/>
                <w:tblCellSpacing w:w="0" w:type="dxa"/>
                <w:tblInd w:w="34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before="20"/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40" w:type="dxa"/>
                  <w:tcMar>
                    <w:top w:w="0" w:type="dxa"/>
                    <w:left w:w="0" w:type="dxa"/>
                    <w:bottom w:w="200" w:type="dxa"/>
                    <w:right w:w="500" w:type="dxa"/>
                  </w:tcMar>
                  <w:vAlign w:val="top"/>
                  <w:hideMark/>
                </w:tcPr>
                <w:p>
                  <w:pPr>
                    <w:rPr>
                      <w:rStyle w:val="skn-mlo1ico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+91 98765 43210</w:t>
                  </w:r>
                  <w:r>
                    <w:rPr>
                      <w:rStyle w:val="skn-mlo1ico-txt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1icon-row"/>
              <w:tblW w:w="0" w:type="auto"/>
              <w:tblCellSpacing w:w="0" w:type="dxa"/>
              <w:tblInd w:w="34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60"/>
              <w:gridCol w:w="3640"/>
            </w:tblGrid>
            <w:tr>
              <w:tblPrEx>
                <w:tblW w:w="0" w:type="auto"/>
                <w:tblCellSpacing w:w="0" w:type="dxa"/>
                <w:tblInd w:w="34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before="20"/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40" w:type="dxa"/>
                  <w:tcMar>
                    <w:top w:w="0" w:type="dxa"/>
                    <w:left w:w="0" w:type="dxa"/>
                    <w:bottom w:w="200" w:type="dxa"/>
                    <w:right w:w="500" w:type="dxa"/>
                  </w:tcMar>
                  <w:vAlign w:val="top"/>
                  <w:hideMark/>
                </w:tcPr>
                <w:p>
                  <w:pPr>
                    <w:rPr>
                      <w:rStyle w:val="skn-mlo1ico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rohan.mehta@example.com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1icon-row"/>
              <w:tblW w:w="0" w:type="auto"/>
              <w:tblCellSpacing w:w="0" w:type="dxa"/>
              <w:tblInd w:w="34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60"/>
              <w:gridCol w:w="3640"/>
            </w:tblGrid>
            <w:tr>
              <w:tblPrEx>
                <w:tblW w:w="0" w:type="auto"/>
                <w:tblCellSpacing w:w="0" w:type="dxa"/>
                <w:tblInd w:w="34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before="20"/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40" w:type="dxa"/>
                  <w:tcMar>
                    <w:top w:w="0" w:type="dxa"/>
                    <w:left w:w="0" w:type="dxa"/>
                    <w:bottom w:w="200" w:type="dxa"/>
                    <w:right w:w="500" w:type="dxa"/>
                  </w:tcMar>
                  <w:vAlign w:val="top"/>
                  <w:hideMark/>
                </w:tcPr>
                <w:p>
                  <w:pPr>
                    <w:rPr>
                      <w:rStyle w:val="skn-mlo1ico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Mumbai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,</w:t>
                  </w:r>
                  <w:r>
                    <w:rPr>
                      <w:rStyle w:val="skn-mlo1ico-txt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mlo1ico-txt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400053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1icon-rownth-last-child1"/>
              <w:tblW w:w="0" w:type="auto"/>
              <w:tblCellSpacing w:w="0" w:type="dxa"/>
              <w:tblInd w:w="34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60"/>
              <w:gridCol w:w="3640"/>
            </w:tblGrid>
            <w:tr>
              <w:tblPrEx>
                <w:tblW w:w="0" w:type="auto"/>
                <w:tblCellSpacing w:w="0" w:type="dxa"/>
                <w:tblInd w:w="34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before="20"/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40" w:type="dxa"/>
                  <w:tcMar>
                    <w:top w:w="0" w:type="dxa"/>
                    <w:left w:w="0" w:type="dxa"/>
                    <w:bottom w:w="200" w:type="dxa"/>
                    <w:right w:w="500" w:type="dxa"/>
                  </w:tcMar>
                  <w:vAlign w:val="top"/>
                  <w:hideMark/>
                </w:tcPr>
                <w:p>
                  <w:pPr>
                    <w:rPr>
                      <w:rStyle w:val="skn-mlo1ico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12 February 1991</w:t>
                  </w:r>
                </w:p>
              </w:tc>
            </w:tr>
          </w:tbl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right-box"/>
                <w:rFonts w:ascii="Open Sans" w:eastAsia="Open Sans" w:hAnsi="Open Sans" w:cs="Open Sans"/>
                <w:b/>
                <w:bCs/>
                <w:caps/>
                <w:color w:val="61C1B1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righ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Skills</w:t>
            </w:r>
          </w:p>
          <w:p>
            <w:pPr>
              <w:pStyle w:val="p"/>
              <w:numPr>
                <w:ilvl w:val="0"/>
                <w:numId w:val="6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Project Management</w:t>
            </w:r>
          </w:p>
          <w:p>
            <w:pPr>
              <w:pStyle w:val="p"/>
              <w:numPr>
                <w:ilvl w:val="0"/>
                <w:numId w:val="6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Digital Campaign Planning</w:t>
            </w:r>
          </w:p>
          <w:p>
            <w:pPr>
              <w:pStyle w:val="p"/>
              <w:numPr>
                <w:ilvl w:val="0"/>
                <w:numId w:val="6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SEO &amp; PPC Coordination</w:t>
            </w:r>
          </w:p>
          <w:p>
            <w:pPr>
              <w:pStyle w:val="p"/>
              <w:numPr>
                <w:ilvl w:val="0"/>
                <w:numId w:val="6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Agile &amp; Scrum</w:t>
            </w:r>
          </w:p>
          <w:p>
            <w:pPr>
              <w:pStyle w:val="p"/>
              <w:numPr>
                <w:ilvl w:val="0"/>
                <w:numId w:val="6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Stakeholder Management</w:t>
            </w:r>
          </w:p>
          <w:p>
            <w:pPr>
              <w:pStyle w:val="p"/>
              <w:numPr>
                <w:ilvl w:val="0"/>
                <w:numId w:val="6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Budget Forecasting</w:t>
            </w:r>
          </w:p>
          <w:p>
            <w:pPr>
              <w:pStyle w:val="p"/>
              <w:numPr>
                <w:ilvl w:val="0"/>
                <w:numId w:val="6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Marketing Analytics</w:t>
            </w:r>
          </w:p>
          <w:p>
            <w:pPr>
              <w:pStyle w:val="p"/>
              <w:numPr>
                <w:ilvl w:val="0"/>
                <w:numId w:val="6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Team Leadership</w:t>
            </w:r>
          </w:p>
          <w:p>
            <w:pPr>
              <w:pStyle w:val="p"/>
              <w:numPr>
                <w:ilvl w:val="0"/>
                <w:numId w:val="6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Risk Management</w:t>
            </w:r>
          </w:p>
          <w:p>
            <w:pPr>
              <w:pStyle w:val="p"/>
              <w:numPr>
                <w:ilvl w:val="0"/>
                <w:numId w:val="6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Marketing Automation Tools</w: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  <w:r>
        <w:pict>
          <v:rect id="_x0000_s1027" style="width:226pt;height:750pt;margin-top:21pt;margin-left:386pt;mso-position-horizontal-relative:page;mso-position-vertical-relative:page;position:absolute;z-index:-251656192" o:allowincell="f" filled="t" fillcolor="this" stroked="f">
            <v:fill opacity="0"/>
            <v:path strokeok="f"/>
          </v:rect>
        </w:pict>
      </w:r>
    </w:p>
    <w:sectPr>
      <w:headerReference w:type="default" r:id="rId9"/>
      <w:pgSz w:w="12240" w:h="15840"/>
      <w:pgMar w:top="420" w:right="0" w:bottom="42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charset w:val="00"/>
    <w:family w:val="auto"/>
    <w:pitch w:val="default"/>
  </w:font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03BD65E1-7CDB-4D50-B591-31C9763091E4}"/>
    <w:embedBold r:id="rId2" w:fontKey="{195A7884-8C89-4BD7-A28D-11AC245EFF0F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226pt;height:11in;margin-top:0;margin-left:386pt;mso-position-horizontal-relative:page;mso-position-vertical-relative:page;position:absolute;z-index:-251658240" o:allowincell="f" fillcolor="#f9f9f9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61C1B1"/>
        <w:position w:val="2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61C1B1"/>
        <w:position w:val="2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61C1B1"/>
        <w:position w:val="2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61C1B1"/>
        <w:position w:val="2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61C1B1"/>
        <w:position w:val="2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61C1B1"/>
        <w:position w:val="2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1pagesize">
    <w:name w:val="skn-mlo1_pagesize"/>
    <w:basedOn w:val="Normal"/>
  </w:style>
  <w:style w:type="paragraph" w:customStyle="1" w:styleId="skn-mlo1top-section">
    <w:name w:val="skn-mlo1_top-section"/>
    <w:basedOn w:val="Normal"/>
    <w:pPr>
      <w:shd w:val="clear" w:color="auto" w:fill="454545"/>
    </w:pPr>
    <w:rPr>
      <w:shd w:val="clear" w:color="auto" w:fill="454545"/>
    </w:rPr>
  </w:style>
  <w:style w:type="character" w:customStyle="1" w:styleId="skn-mlo1top-sectionleft-boxname-sec">
    <w:name w:val="skn-mlo1_top-section_left-box_name-sec"/>
    <w:basedOn w:val="DefaultParagraphFont"/>
    <w:rPr>
      <w:shd w:val="clear" w:color="auto" w:fill="61C1B1"/>
    </w:rPr>
  </w:style>
  <w:style w:type="paragraph" w:customStyle="1" w:styleId="skn-mlo1top-sectionleft-boxname-secdiv">
    <w:name w:val="skn-mlo1_top-section_left-box_name-sec &gt; div"/>
    <w:basedOn w:val="Normal"/>
    <w:pPr>
      <w:pBdr>
        <w:left w:val="none" w:sz="0" w:space="18" w:color="auto"/>
        <w:right w:val="none" w:sz="0" w:space="18" w:color="auto"/>
      </w:pBdr>
    </w:pPr>
  </w:style>
  <w:style w:type="paragraph" w:customStyle="1" w:styleId="skn-mlo1name">
    <w:name w:val="skn-mlo1_name"/>
    <w:basedOn w:val="Normal"/>
    <w:pPr>
      <w:pBdr>
        <w:bottom w:val="none" w:sz="0" w:space="6" w:color="auto"/>
      </w:pBdr>
      <w:spacing w:line="640" w:lineRule="atLeast"/>
    </w:pPr>
    <w:rPr>
      <w:caps/>
      <w:color w:val="FFFFFF"/>
      <w:sz w:val="48"/>
      <w:szCs w:val="4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name-svg">
    <w:name w:val="name-svg"/>
    <w:basedOn w:val="Normal"/>
    <w:pPr>
      <w:spacing w:line="20" w:lineRule="atLeast"/>
    </w:pPr>
  </w:style>
  <w:style w:type="paragraph" w:customStyle="1" w:styleId="skn-mlo1txt-bold">
    <w:name w:val="skn-mlo1_txt-bold"/>
    <w:basedOn w:val="Normal"/>
    <w:rPr>
      <w:b/>
      <w:bCs/>
    </w:rPr>
  </w:style>
  <w:style w:type="paragraph" w:customStyle="1" w:styleId="skn-mlo1top-sectionleft-boxname-secParagraph">
    <w:name w:val="skn-mlo1_top-section_left-box_name-sec Paragraph"/>
    <w:basedOn w:val="Normal"/>
    <w:pPr>
      <w:pBdr>
        <w:top w:val="none" w:sz="0" w:space="0" w:color="auto"/>
        <w:left w:val="none" w:sz="0" w:space="0" w:color="auto"/>
        <w:bottom w:val="none" w:sz="0" w:space="21" w:color="auto"/>
        <w:right w:val="none" w:sz="0" w:space="0" w:color="auto"/>
      </w:pBdr>
      <w:shd w:val="clear" w:color="auto" w:fill="61C1B1"/>
      <w:jc w:val="center"/>
      <w:textAlignment w:val="center"/>
    </w:pPr>
    <w:rPr>
      <w:shd w:val="clear" w:color="auto" w:fill="61C1B1"/>
    </w:rPr>
  </w:style>
  <w:style w:type="table" w:customStyle="1" w:styleId="skn-mlo1top-sectionleft-box">
    <w:name w:val="skn-mlo1_top-section_left-box"/>
    <w:basedOn w:val="TableNormal"/>
    <w:tblPr/>
  </w:style>
  <w:style w:type="character" w:customStyle="1" w:styleId="skn-mlo1mid-sectionleft-box">
    <w:name w:val="skn-mlo1_mid-section_left-box"/>
    <w:basedOn w:val="DefaultParagraphFont"/>
  </w:style>
  <w:style w:type="paragraph" w:customStyle="1" w:styleId="skn-mlo1mid-sectionleft-boxsectionnth-child1">
    <w:name w:val="skn-mlo1_mid-section_left-box_section_nth-child(1)"/>
    <w:basedOn w:val="Normal"/>
  </w:style>
  <w:style w:type="paragraph" w:customStyle="1" w:styleId="skn-mlo1heading">
    <w:name w:val="skn-mlo1_heading"/>
    <w:basedOn w:val="Normal"/>
  </w:style>
  <w:style w:type="paragraph" w:customStyle="1" w:styleId="skn-mlo1sectiontitle">
    <w:name w:val="skn-mlo1_sectiontitle"/>
    <w:basedOn w:val="Normal"/>
    <w:pPr>
      <w:spacing w:line="300" w:lineRule="atLeast"/>
    </w:pPr>
    <w:rPr>
      <w:b/>
      <w:bCs/>
      <w:caps/>
      <w:color w:val="61C1B1"/>
      <w:spacing w:val="12"/>
      <w:sz w:val="24"/>
      <w:szCs w:val="24"/>
    </w:rPr>
  </w:style>
  <w:style w:type="paragraph" w:customStyle="1" w:styleId="skn-mlo1mid-sectionleft-boxparagraph">
    <w:name w:val="skn-mlo1_mid-section_left-box_paragraph"/>
    <w:basedOn w:val="Normal"/>
    <w:pPr>
      <w:pBdr>
        <w:left w:val="none" w:sz="0" w:space="0" w:color="auto"/>
      </w:pBdr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1mid-sectionsection">
    <w:name w:val="skn-mlo1_mid-section_section"/>
    <w:basedOn w:val="Normal"/>
  </w:style>
  <w:style w:type="paragraph" w:customStyle="1" w:styleId="skn-mlo1disp-block">
    <w:name w:val="skn-mlo1_disp-block"/>
    <w:basedOn w:val="Normal"/>
  </w:style>
  <w:style w:type="character" w:customStyle="1" w:styleId="skn-mlo1clr-pickr">
    <w:name w:val="skn-mlo1_clr-pickr"/>
    <w:basedOn w:val="DefaultParagraphFont"/>
    <w:rPr>
      <w:color w:val="61C1B1"/>
    </w:rPr>
  </w:style>
  <w:style w:type="character" w:customStyle="1" w:styleId="skn-mlo1sprtr">
    <w:name w:val="skn-mlo1_sprtr"/>
    <w:basedOn w:val="DefaultParagraphFont"/>
    <w:rPr>
      <w:rFonts w:ascii="Arial" w:eastAsia="Arial" w:hAnsi="Arial" w:cs="Arial"/>
      <w:color w:val="696969"/>
      <w:sz w:val="25"/>
      <w:szCs w:val="25"/>
    </w:rPr>
  </w:style>
  <w:style w:type="paragraph" w:customStyle="1" w:styleId="skn-mlo1ulli">
    <w:name w:val="skn-mlo1_ul_li"/>
    <w:basedOn w:val="Normal"/>
    <w:pPr>
      <w:pBdr>
        <w:left w:val="none" w:sz="0" w:space="9" w:color="auto"/>
      </w:pBdr>
    </w:pPr>
  </w:style>
  <w:style w:type="paragraph" w:customStyle="1" w:styleId="skn-mlo1edu-secparagraphfirstparagraph">
    <w:name w:val="skn-mlo1_edu-sec_paragraph_firstparagraph"/>
    <w:basedOn w:val="Normal"/>
    <w:pPr>
      <w:pBdr>
        <w:top w:val="none" w:sz="0" w:space="0" w:color="auto"/>
      </w:pBdr>
    </w:p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mlo1detail-txt">
    <w:name w:val="skn-mlo1_detail-txt"/>
    <w:basedOn w:val="DefaultParagraphFont"/>
    <w:rPr>
      <w:sz w:val="22"/>
      <w:szCs w:val="22"/>
    </w:rPr>
  </w:style>
  <w:style w:type="character" w:customStyle="1" w:styleId="skn-mlo1txt-boldCharacter">
    <w:name w:val="skn-mlo1_txt-bold Character"/>
    <w:basedOn w:val="DefaultParagraphFont"/>
    <w:rPr>
      <w:b/>
      <w:bCs/>
    </w:rPr>
  </w:style>
  <w:style w:type="character" w:customStyle="1" w:styleId="skn-mlo1space-bw">
    <w:name w:val="skn-mlo1_space-bw"/>
    <w:basedOn w:val="DefaultParagraphFont"/>
  </w:style>
  <w:style w:type="paragraph" w:customStyle="1" w:styleId="skn-mlo1firstparagraph">
    <w:name w:val="skn-mlo1_firstparagraph"/>
    <w:basedOn w:val="Normal"/>
    <w:pPr>
      <w:pBdr>
        <w:top w:val="none" w:sz="0" w:space="0" w:color="auto"/>
      </w:pBdr>
    </w:pPr>
  </w:style>
  <w:style w:type="paragraph" w:customStyle="1" w:styleId="skn-mlo1sectionreference-secparagraphref-upon-request">
    <w:name w:val="skn-mlo1_section_reference-sec_paragraph_ref-upon-request"/>
    <w:basedOn w:val="Normal"/>
  </w:style>
  <w:style w:type="paragraph" w:customStyle="1" w:styleId="skn-mlo1mid-sectionleft-boxParagraph0">
    <w:name w:val="skn-mlo1_mid-section_left-box Paragraph"/>
    <w:basedOn w:val="Normal"/>
  </w:style>
  <w:style w:type="character" w:customStyle="1" w:styleId="skn-mlo1mid-sectionright-box">
    <w:name w:val="skn-mlo1_mid-section_right-box"/>
    <w:basedOn w:val="DefaultParagraphFont"/>
  </w:style>
  <w:style w:type="paragraph" w:customStyle="1" w:styleId="skn-mlo1mid-sectionright-boxsectionnth-child1">
    <w:name w:val="skn-mlo1_mid-section_right-box_section_nth-child(1)"/>
    <w:basedOn w:val="Normal"/>
  </w:style>
  <w:style w:type="character" w:customStyle="1" w:styleId="skn-mlo1ico-svg">
    <w:name w:val="skn-mlo1_ico-svg"/>
    <w:basedOn w:val="DefaultParagraphFont"/>
  </w:style>
  <w:style w:type="character" w:customStyle="1" w:styleId="skn-mlo1ico-txt">
    <w:name w:val="skn-mlo1_ico-txt"/>
    <w:basedOn w:val="DefaultParagraphFont"/>
  </w:style>
  <w:style w:type="table" w:customStyle="1" w:styleId="skn-mlo1icon-row">
    <w:name w:val="skn-mlo1_icon-row"/>
    <w:basedOn w:val="TableNormal"/>
    <w:tblPr/>
  </w:style>
  <w:style w:type="table" w:customStyle="1" w:styleId="skn-mlo1icon-rownth-last-child1">
    <w:name w:val="skn-mlo1_icon-row_nth-last-child(1)"/>
    <w:basedOn w:val="TableNormal"/>
    <w:tblPr/>
  </w:style>
  <w:style w:type="paragraph" w:customStyle="1" w:styleId="skn-mlo1right-boxsinglecolumn">
    <w:name w:val="skn-mlo1_right-box_singlecolumn"/>
    <w:basedOn w:val="Normal"/>
  </w:style>
  <w:style w:type="table" w:customStyle="1" w:styleId="skn-mlo1mid-section">
    <w:name w:val="skn-mlo1_mid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eader" Target="header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MEHTA</dc:title>
  <cp:revision>0</cp:revision>
</cp:coreProperties>
</file>