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6top-left-box"/>
        <w:tblW w:w="0" w:type="auto"/>
        <w:tblCellSpacing w:w="0" w:type="dxa"/>
        <w:tblBorders>
          <w:bottom w:val="single" w:sz="8" w:space="0" w:color="7851A9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20"/>
      </w:tblGrid>
      <w:tr>
        <w:tblPrEx>
          <w:tblW w:w="0" w:type="auto"/>
          <w:tblCellSpacing w:w="0" w:type="dxa"/>
          <w:tblBorders>
            <w:bottom w:val="single" w:sz="8" w:space="0" w:color="7851A9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nam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olor w:val="7851A9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Ananya</w:t>
            </w:r>
            <w:r>
              <w:rPr>
                <w:rStyle w:val="skn-slo6name-sec"/>
                <w:rFonts w:ascii="Open Sans" w:eastAsia="Open Sans" w:hAnsi="Open Sans" w:cs="Open Sans"/>
                <w:b/>
                <w:bCs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</w:rPr>
              <w:t>Mehta</w:t>
            </w:r>
          </w:p>
          <w:p>
            <w:pPr>
              <w:pStyle w:val="skn-slo6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40" w:after="0" w:line="300" w:lineRule="atLeas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/>
                <w:bCs/>
                <w:caps/>
                <w:color w:val="050505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</w:rPr>
              <w:t>Digital Marketing Director</w:t>
            </w:r>
          </w:p>
          <w:p>
            <w:pPr>
              <w:pStyle w:val="namePictPara"/>
              <w:pBdr>
                <w:top w:val="none" w:sz="0" w:space="0" w:color="auto"/>
                <w:left w:val="none" w:sz="0" w:space="0" w:color="auto"/>
                <w:bottom w:val="none" w:sz="0" w:space="13" w:color="auto"/>
                <w:right w:val="none" w:sz="0" w:space="0" w:color="auto"/>
              </w:pBdr>
              <w:spacing w:before="0" w:after="0" w:line="20" w:lineRule="exact"/>
              <w:ind w:left="0" w:right="0"/>
              <w:jc w:val="center"/>
              <w:rPr>
                <w:rStyle w:val="skn-slo6name-sec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  <w:p>
            <w:pPr>
              <w:pStyle w:val="skn-slo6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14" w:lineRule="atLeast"/>
              <w:ind w:left="0" w:right="0"/>
              <w:jc w:val="center"/>
              <w:textAlignment w:val="auto"/>
              <w:rPr>
                <w:rStyle w:val="skn-slo6firstparagraphCharacter"/>
                <w:rFonts w:ascii="Open Sans" w:eastAsia="Open Sans" w:hAnsi="Open Sans" w:cs="Open Sans"/>
                <w:b w:val="0"/>
                <w:bCs w:val="0"/>
                <w:color w:val="050505"/>
                <w:sz w:val="1"/>
                <w:szCs w:val="1"/>
                <w:bdr w:val="none" w:sz="0" w:space="0" w:color="auto"/>
                <w:vertAlign w:val="baseline"/>
              </w:rPr>
            </w:pPr>
          </w:p>
        </w:tc>
      </w:tr>
    </w:tbl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3507"/>
        <w:gridCol w:w="3507"/>
        <w:gridCol w:w="3507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8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+91 98765 43210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ananya.mehta@example.com</w:t>
            </w:r>
          </w:p>
        </w:tc>
        <w:tc>
          <w:tcPr>
            <w:tcW w:w="3507" w:type="dxa"/>
            <w:tcMar>
              <w:top w:w="400" w:type="dxa"/>
              <w:left w:w="0" w:type="dxa"/>
            </w:tcMar>
            <w:vAlign w:val="center"/>
          </w:tcPr>
          <w:p>
            <w:pPr>
              <w:pStyle w:val="skn-slo6addressaddr-detailsnth-last-child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15" w:color="auto"/>
              </w:pBdr>
              <w:tabs>
                <w:tab w:val="left" w:pos="0"/>
              </w:tabs>
              <w:spacing w:before="0" w:after="0"/>
              <w:ind w:left="0" w:right="30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Bandra West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,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Maharashtra</w:t>
            </w:r>
            <w:r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400050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3507" w:type="dxa"/>
            <w:tcMar>
              <w:left w:w="0" w:type="dxa"/>
              <w:bottom w:w="400" w:type="dxa"/>
            </w:tcMar>
            <w:vAlign w:val="center"/>
          </w:tcPr>
          <w:p>
            <w:pPr>
              <w:pStyle w:val="skn-slo6addressaddr-details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0"/>
              </w:tabs>
              <w:spacing w:before="0" w:after="0"/>
              <w:ind w:left="0" w:right="0" w:firstLine="0"/>
              <w:jc w:val="center"/>
              <w:rPr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08 August 1986</w:t>
            </w: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507" w:type="dxa"/>
            <w:tcMar>
              <w:left w:w="0" w:type="dxa"/>
            </w:tcMar>
            <w:vAlign w:val="center"/>
          </w:tcPr>
          <w:p>
            <w:pPr>
              <w:jc w:val="center"/>
            </w:pPr>
          </w:p>
        </w:tc>
      </w:tr>
    </w:tbl>
    <w:p>
      <w:pPr>
        <w:pStyle w:val="brdr"/>
        <w:pBdr>
          <w:top w:val="single" w:sz="8" w:space="0" w:color="050505"/>
          <w:left w:val="none" w:sz="0" w:space="0" w:color="auto"/>
          <w:bottom w:val="none" w:sz="0" w:space="0" w:color="auto"/>
          <w:right w:val="none" w:sz="0" w:space="0" w:color="auto"/>
        </w:pBdr>
        <w:spacing w:before="0" w:after="500"/>
        <w:ind w:left="0" w:right="0"/>
        <w:jc w:val="center"/>
        <w:rPr>
          <w:rFonts w:ascii="Open Sans" w:eastAsia="Open Sans" w:hAnsi="Open Sans" w:cs="Open Sans"/>
          <w:b w:val="0"/>
          <w:bCs w:val="0"/>
          <w:color w:val="050505"/>
          <w:sz w:val="2"/>
          <w:szCs w:val="2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bdr w:val="none" w:sz="0" w:space="0" w:color="auto"/>
          <w:vertAlign w:val="baseline"/>
        </w:rPr>
        <w:t> </w:t>
      </w: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50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jc w:val="center"/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i/>
          <w:iCs/>
          <w:color w:val="050505"/>
          <w:sz w:val="20"/>
          <w:szCs w:val="20"/>
          <w:bdr w:val="none" w:sz="0" w:space="0" w:color="auto"/>
          <w:vertAlign w:val="baseline"/>
        </w:rPr>
        <w:t>Strategic digital marketer with expertise in crafting and leading innovative marketing strategies to drive customer acquisition and brand growth. Demonstrated ability in managing cross-functional teams and optimizing performance marketing campaigns. Seeking to leverage skills as a Digital Marketing Director to propel organizational success through data-driven decision-making and stakeholder collaboration.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Skills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Digital Strategy Leadership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2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Performance Marketing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3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Brand Management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4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Marketing Analytics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5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Budget Planning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6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Marketing Automation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7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SEO and Paid Media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8"/>
              </w:numPr>
              <w:tabs>
                <w:tab w:val="left" w:pos="760"/>
              </w:tabs>
              <w:spacing w:before="0" w:after="100"/>
              <w:ind w:left="900" w:right="0" w:hanging="500"/>
              <w:rPr>
                <w:rStyle w:val="skn-slo6cmn-secparagraph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"/>
                <w:b w:val="0"/>
                <w:bCs w:val="0"/>
                <w:color w:val="050505"/>
                <w:bdr w:val="none" w:sz="0" w:space="0" w:color="auto"/>
                <w:vertAlign w:val="baseline"/>
              </w:rPr>
              <w:t>Team Leadership</w:t>
            </w:r>
          </w:p>
        </w:tc>
      </w:tr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9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Customer Acquisition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0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Stakeholder Communication</w:t>
            </w:r>
          </w:p>
        </w:tc>
      </w:tr>
    </w:tbl>
    <w:p>
      <w:pPr>
        <w:pStyle w:val="skn-slo6parent-containersectionnth-child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line="5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Experience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Digital Marketing Director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Tata Capital Ltd.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Maharashtra</w:t>
            </w:r>
            <w:r>
              <w:rPr>
                <w:rStyle w:val="skn-slo6tbl-innertbl-inn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April 2018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Present</w:t>
            </w:r>
          </w:p>
        </w:tc>
      </w:tr>
    </w:tbl>
    <w:p>
      <w:pPr>
        <w:pStyle w:val="ulli"/>
        <w:numPr>
          <w:ilvl w:val="0"/>
          <w:numId w:val="11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Led end-to-end digital marketing strategy aligned with business growth and customer acquisition objectives.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Managed annual digital budgets exceeding INR 25 crore with strict ROI and efficiency benchmarks.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Scaled performance marketing across search, social, display, and programmatic channels successfully.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Built and mentored cross-functional teams including SEO, paid media, content, and analytics.</w:t>
      </w:r>
    </w:p>
    <w:p>
      <w:pPr>
        <w:pStyle w:val="ulli"/>
        <w:numPr>
          <w:ilvl w:val="0"/>
          <w:numId w:val="11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Implemented advanced analytics dashboards for leadership reporting and faster decision-making.</w:t>
      </w:r>
    </w:p>
    <w:p>
      <w:pPr>
        <w:pStyle w:val="ullinth-last-child1"/>
        <w:numPr>
          <w:ilvl w:val="0"/>
          <w:numId w:val="11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Collaborated with sales and product teams to improve funnel conversion and lead quality.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Senior Digital Marketing Manager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ICICI Prudential Life Insurance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Maharashtra</w:t>
            </w:r>
            <w:r>
              <w:rPr>
                <w:rStyle w:val="skn-slo6tbl-innertbl-inn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January 2014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March 2018</w:t>
            </w:r>
          </w:p>
        </w:tc>
      </w:tr>
    </w:tbl>
    <w:p>
      <w:pPr>
        <w:pStyle w:val="ulli"/>
        <w:numPr>
          <w:ilvl w:val="0"/>
          <w:numId w:val="12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Designed integrated digital campaigns to support brand awareness and lead generation initiatives.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Optimized paid and organic channels to reduce cost per lead consistently year over year.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Led vendor agencies and internal teams for execution across multiple digital platforms.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Introduced marketing automation tools to improve lead nurturing and customer engagement.</w:t>
      </w:r>
    </w:p>
    <w:p>
      <w:pPr>
        <w:pStyle w:val="ulli"/>
        <w:numPr>
          <w:ilvl w:val="0"/>
          <w:numId w:val="12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Monitored campaign performance and presented insights to senior leadership regularly.</w:t>
      </w:r>
    </w:p>
    <w:p>
      <w:pPr>
        <w:pStyle w:val="ullinth-last-child1"/>
        <w:numPr>
          <w:ilvl w:val="0"/>
          <w:numId w:val="12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Ensured regulatory compliance across all digital communication and campaign messaging.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Digital Marketing Manager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HDFC Bank Ltd.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Maharashtra</w:t>
            </w:r>
            <w:r>
              <w:rPr>
                <w:rStyle w:val="skn-slo6tbl-innertbl-inn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July 2009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December 2013</w:t>
            </w:r>
          </w:p>
        </w:tc>
      </w:tr>
    </w:tbl>
    <w:p>
      <w:pPr>
        <w:pStyle w:val="ulli"/>
        <w:numPr>
          <w:ilvl w:val="0"/>
          <w:numId w:val="13"/>
        </w:numPr>
        <w:spacing w:before="160"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Managed digital campaigns for retail banking products across web and mobile platforms.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Improved website traffic and engagement through SEO, content, and paid media initiatives.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Coordinated with IT and design teams to enhance user experience and landing pages.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Analyzed customer behavior data to refine targeting and messaging strategies.</w:t>
      </w:r>
    </w:p>
    <w:p>
      <w:pPr>
        <w:pStyle w:val="ulli"/>
        <w:numPr>
          <w:ilvl w:val="0"/>
          <w:numId w:val="13"/>
        </w:numPr>
        <w:spacing w:after="10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Supported product launches through integrated online marketing campaigns.</w:t>
      </w:r>
    </w:p>
    <w:p>
      <w:pPr>
        <w:pStyle w:val="ullinth-last-child1"/>
        <w:numPr>
          <w:ilvl w:val="0"/>
          <w:numId w:val="13"/>
        </w:numPr>
        <w:pBdr>
          <w:left w:val="none" w:sz="0" w:space="8" w:color="auto"/>
        </w:pBdr>
        <w:spacing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Maintained consistent brand tone and messaging across all digital touchpoints.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260"/>
        <w:gridCol w:w="52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6txt-caps"/>
              <w:pBdr>
                <w:bottom w:val="none" w:sz="0" w:space="2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bl-inn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Digital Strategy Advisor</w:t>
            </w:r>
          </w:p>
          <w:p>
            <w:pPr>
              <w:pStyle w:val="skn-slo6disp-block"/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nrml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Smile Foundation</w:t>
            </w:r>
          </w:p>
        </w:tc>
        <w:tc>
          <w:tcPr>
            <w:tcW w:w="52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Maharashtra</w:t>
            </w:r>
            <w:r>
              <w:rPr>
                <w:rStyle w:val="skn-slo6tbl-innertbl-inn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skn-slo6jobyear"/>
              <w:spacing w:before="0" w:after="0"/>
              <w:ind w:left="0" w:right="0"/>
              <w:jc w:val="right"/>
              <w:rPr>
                <w:rStyle w:val="skn-slo6tbl-innertbl-inn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January 2012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March 2012</w:t>
            </w:r>
          </w:p>
        </w:tc>
      </w:tr>
    </w:tbl>
    <w:p>
      <w:pPr>
        <w:pStyle w:val="ullinth-last-child1"/>
        <w:numPr>
          <w:ilvl w:val="0"/>
          <w:numId w:val="14"/>
        </w:numPr>
        <w:pBdr>
          <w:left w:val="none" w:sz="0" w:space="8" w:color="auto"/>
        </w:pBdr>
        <w:spacing w:before="160" w:after="0"/>
        <w:ind w:left="760" w:right="0" w:hanging="352"/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Guided NGO team on digital outreach strategy and online donor engagement improvements.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Education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MBA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Marketing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Narsee Monjee Institute of Management Studies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Apr 2009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12th Standard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 xml:space="preserve"> in </w:t>
            </w: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Commerce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Jai Hind College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 2007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2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6disp-blockTabl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520"/>
        <w:gridCol w:w="300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5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10th Standard</w:t>
            </w:r>
          </w:p>
          <w:p>
            <w:pPr>
              <w:pStyle w:val="skn-slo6disp-block"/>
              <w:spacing w:before="40" w:after="0"/>
              <w:ind w:left="0" w:right="0"/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>Bombay Scottish School</w:t>
            </w:r>
            <w:r>
              <w:rPr>
                <w:rStyle w:val="skn-slo6tbl-inner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</w:tc>
        <w:tc>
          <w:tcPr>
            <w:tcW w:w="30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jc w:val="right"/>
              <w:textAlignment w:val="auto"/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kn-slo6txt-itlCharacter"/>
                <w:rFonts w:ascii="Open Sans" w:eastAsia="Open Sans" w:hAnsi="Open Sans" w:cs="Open Sans"/>
                <w:b w:val="0"/>
                <w:bCs w:val="0"/>
                <w:i/>
                <w:iCs/>
                <w:color w:val="050505"/>
                <w:sz w:val="20"/>
                <w:szCs w:val="20"/>
              </w:rPr>
              <w:t>Mar 2005</w:t>
            </w:r>
            <w:r>
              <w:rPr>
                <w:rStyle w:val="span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Certifications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0"/>
          <w:szCs w:val="0"/>
          <w:bdr w:val="none" w:sz="0" w:space="0" w:color="auto"/>
          <w:vertAlign w:val="baseline"/>
        </w:rPr>
      </w:pPr>
    </w:p>
    <w:tbl>
      <w:tblPr>
        <w:tblW w:w="10520" w:type="dxa"/>
        <w:jc w:val="left"/>
        <w:tblInd w:w="0" w:type="dxa"/>
        <w:tblCellMar>
          <w:left w:w="108" w:type="dxa"/>
          <w:right w:w="108" w:type="dxa"/>
        </w:tblCellMar>
      </w:tblPr>
      <w:tblGrid>
        <w:gridCol w:w="5260"/>
        <w:gridCol w:w="5260"/>
      </w:tblGrid>
      <w:tr>
        <w:tblPrEx>
          <w:tblW w:w="10520" w:type="dxa"/>
          <w:jc w:val="left"/>
          <w:tblInd w:w="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5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2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Google Marketing Platform Certification</w:t>
            </w:r>
          </w:p>
        </w:tc>
        <w:tc>
          <w:tcPr>
            <w:tcW w:w="5260" w:type="dxa"/>
            <w:tcMar>
              <w:left w:w="0" w:type="dxa"/>
            </w:tcMar>
            <w:vAlign w:val="top"/>
          </w:tcPr>
          <w:p>
            <w:pPr>
              <w:pStyle w:val="skn-slo6cmn-secparagraphany"/>
              <w:numPr>
                <w:ilvl w:val="0"/>
                <w:numId w:val="16"/>
              </w:numPr>
              <w:tabs>
                <w:tab w:val="left" w:pos="760"/>
              </w:tabs>
              <w:spacing w:before="0" w:after="0"/>
              <w:ind w:left="900" w:right="0" w:hanging="500"/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6cmn-secparagraphnth-last-child1"/>
                <w:rFonts w:ascii="Open Sans" w:eastAsia="Open Sans" w:hAnsi="Open Sans" w:cs="Open Sans"/>
                <w:b w:val="0"/>
                <w:bCs w:val="0"/>
                <w:color w:val="050505"/>
                <w:bdr w:val="none" w:sz="0" w:space="0" w:color="auto"/>
                <w:vertAlign w:val="baseline"/>
              </w:rPr>
              <w:t>HubSpot Marketing Automation Certification</w:t>
            </w:r>
          </w:p>
        </w:tc>
      </w:tr>
    </w:tbl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Projects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skn-slo6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Enterprise Lead Transformation Program, Redesigned digital funnels that improved qualified leads by 40% within one year. Brand Revamp Initiative, Led digital rebranding campaign increasing brand recall and online engagement significantly.</w:t>
      </w:r>
    </w:p>
    <w:p>
      <w:pPr>
        <w:pStyle w:val="skn-slo6sectiontitle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500" w:after="0"/>
        <w:ind w:left="0" w:right="0"/>
        <w:rPr>
          <w:rFonts w:ascii="Open Sans" w:eastAsia="Open Sans" w:hAnsi="Open Sans" w:cs="Open Sans"/>
          <w:b/>
          <w:bCs/>
          <w:caps/>
          <w:color w:val="7851A9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dr w:val="none" w:sz="0" w:space="0" w:color="auto"/>
          <w:vertAlign w:val="baseline"/>
        </w:rPr>
        <w:t>Accomplishments</w:t>
      </w:r>
    </w:p>
    <w:p>
      <w:pPr>
        <w:pStyle w:val="div"/>
        <w:pBdr>
          <w:top w:val="none" w:sz="0" w:space="0" w:color="auto"/>
          <w:left w:val="none" w:sz="0" w:space="0" w:color="auto"/>
          <w:bottom w:val="single" w:sz="8" w:space="0" w:color="7851A9"/>
          <w:right w:val="none" w:sz="0" w:space="0" w:color="auto"/>
        </w:pBdr>
        <w:spacing w:before="0" w:after="0" w:line="14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firstparagraphparaSpacing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b w:val="0"/>
          <w:bCs w:val="0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ulli"/>
        <w:numPr>
          <w:ilvl w:val="0"/>
          <w:numId w:val="17"/>
        </w:numPr>
        <w:spacing w:before="160"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Successfully scaled digital acquisition while maintaining controlled cost efficiency.</w:t>
      </w:r>
    </w:p>
    <w:p>
      <w:pPr>
        <w:pStyle w:val="ulli"/>
        <w:numPr>
          <w:ilvl w:val="0"/>
          <w:numId w:val="17"/>
        </w:numPr>
        <w:spacing w:after="10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Built high-performing teams that delivered consistent year-on-year growth.</w:t>
      </w:r>
    </w:p>
    <w:p>
      <w:pPr>
        <w:pStyle w:val="ullinth-last-child1"/>
        <w:numPr>
          <w:ilvl w:val="0"/>
          <w:numId w:val="17"/>
        </w:numPr>
        <w:pBdr>
          <w:left w:val="none" w:sz="0" w:space="8" w:color="auto"/>
        </w:pBdr>
        <w:spacing w:after="0"/>
        <w:ind w:left="760" w:right="0" w:hanging="352"/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 w:val="0"/>
          <w:bCs w:val="0"/>
          <w:color w:val="050505"/>
          <w:sz w:val="20"/>
          <w:szCs w:val="20"/>
          <w:bdr w:val="none" w:sz="0" w:space="0" w:color="auto"/>
          <w:vertAlign w:val="baseline"/>
        </w:rPr>
        <w:t>Recognized for aligning digital strategy with long-term business objectives.</w:t>
      </w:r>
    </w:p>
    <w:sectPr>
      <w:headerReference w:type="default" r:id="rId4"/>
      <w:footerReference w:type="default" r:id="rId5"/>
      <w:pgSz w:w="12240" w:h="15840"/>
      <w:pgMar w:top="460" w:right="860" w:bottom="460" w:left="86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08B7CD1A-C514-46DD-AA89-89A5D693A284}"/>
    <w:embedBold r:id="rId2" w:fontKey="{A40958F3-7C96-4A13-9516-BBA884830E47}"/>
    <w:embedItalic r:id="rId3" w:fontKey="{4ABD9E7E-5975-42C5-A63E-F076328782F6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6pagesize">
    <w:name w:val="skn-slo6_pagesize"/>
    <w:basedOn w:val="Normal"/>
  </w:style>
  <w:style w:type="paragraph" w:customStyle="1" w:styleId="skn-slo6top-section">
    <w:name w:val="skn-slo6_top-section"/>
    <w:basedOn w:val="Normal"/>
    <w:pPr>
      <w:pBdr>
        <w:bottom w:val="single" w:sz="8" w:space="0" w:color="7851A9"/>
      </w:pBdr>
      <w:jc w:val="center"/>
    </w:pPr>
  </w:style>
  <w:style w:type="character" w:customStyle="1" w:styleId="skn-slo6name-sec">
    <w:name w:val="skn-slo6_name-sec"/>
    <w:basedOn w:val="DefaultParagraphFont"/>
  </w:style>
  <w:style w:type="paragraph" w:customStyle="1" w:styleId="skn-slo6firstparagraph">
    <w:name w:val="skn-slo6_firstparagraph"/>
    <w:basedOn w:val="Normal"/>
  </w:style>
  <w:style w:type="paragraph" w:customStyle="1" w:styleId="skn-slo6name">
    <w:name w:val="skn-slo6_name"/>
    <w:basedOn w:val="Normal"/>
    <w:pPr>
      <w:spacing w:line="600" w:lineRule="atLeast"/>
    </w:pPr>
    <w:rPr>
      <w:b/>
      <w:bCs/>
      <w:color w:val="7851A9"/>
      <w:sz w:val="48"/>
      <w:szCs w:val="48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skn-slo6txt-caps">
    <w:name w:val="skn-slo6_txt-caps"/>
    <w:basedOn w:val="Normal"/>
    <w:rPr>
      <w:caps/>
    </w:rPr>
  </w:style>
  <w:style w:type="paragraph" w:customStyle="1" w:styleId="namePictPara">
    <w:name w:val="namePictPara"/>
    <w:basedOn w:val="Normal"/>
    <w:pPr>
      <w:pBdr>
        <w:bottom w:val="none" w:sz="0" w:space="13" w:color="auto"/>
      </w:pBdr>
    </w:pPr>
  </w:style>
  <w:style w:type="character" w:customStyle="1" w:styleId="skn-slo6firstparagraphCharacter">
    <w:name w:val="skn-slo6_firstparagraph Character"/>
    <w:basedOn w:val="DefaultParagraphFont"/>
  </w:style>
  <w:style w:type="table" w:customStyle="1" w:styleId="skn-slo6top-left-box">
    <w:name w:val="skn-slo6_top-left-box"/>
    <w:basedOn w:val="TableNormal"/>
    <w:tblPr/>
  </w:style>
  <w:style w:type="paragraph" w:customStyle="1" w:styleId="skn-slo6middle-section">
    <w:name w:val="skn-slo6_middle-section"/>
    <w:basedOn w:val="Normal"/>
    <w:pPr>
      <w:jc w:val="center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ntc-sec">
    <w:name w:val="skn-slo6_cntc-sec"/>
    <w:basedOn w:val="Normal"/>
  </w:style>
  <w:style w:type="paragraph" w:customStyle="1" w:styleId="skn-slo6addressaddr-details">
    <w:name w:val="skn-slo6_address_addr-details"/>
    <w:basedOn w:val="Normal"/>
    <w:pPr>
      <w:pBdr>
        <w:right w:val="none" w:sz="0" w:space="15" w:color="auto"/>
      </w:pBdr>
      <w:jc w:val="center"/>
    </w:pPr>
  </w:style>
  <w:style w:type="character" w:customStyle="1" w:styleId="skn-slo6addressaddr-detailsCharacter">
    <w:name w:val="skn-slo6_address_addr-details Character"/>
    <w:basedOn w:val="DefaultParagraphFont"/>
  </w:style>
  <w:style w:type="paragraph" w:customStyle="1" w:styleId="skn-slo6addressaddr-detailsnth-last-child3">
    <w:name w:val="skn-slo6_address_addr-details_nth-last-child(3)"/>
    <w:basedOn w:val="Normal"/>
  </w:style>
  <w:style w:type="character" w:customStyle="1" w:styleId="skn-slo6addressaddr-detailsnth-last-child3Character">
    <w:name w:val="skn-slo6_address_addr-details_nth-last-child(3) Character"/>
    <w:basedOn w:val="DefaultParagraphFont"/>
  </w:style>
  <w:style w:type="paragraph" w:customStyle="1" w:styleId="skn-slo6addressaddr-detailsnth-last-child2">
    <w:name w:val="skn-slo6_address_addr-details_nth-last-child(2)"/>
    <w:basedOn w:val="Normal"/>
  </w:style>
  <w:style w:type="character" w:customStyle="1" w:styleId="skn-slo6spanempty">
    <w:name w:val="skn-slo6_span_empty"/>
    <w:basedOn w:val="DefaultParagraphFont"/>
    <w:rPr>
      <w:vanish/>
    </w:rPr>
  </w:style>
  <w:style w:type="character" w:customStyle="1" w:styleId="skn-slo6addressaddr-detailsnth-last-child2Character">
    <w:name w:val="skn-slo6_address_addr-details_nth-last-child(2) Character"/>
    <w:basedOn w:val="DefaultParagraphFont"/>
  </w:style>
  <w:style w:type="paragraph" w:customStyle="1" w:styleId="skn-slo6addressaddr-detailsnth-last-child1">
    <w:name w:val="skn-slo6_address_addr-details_nth-last-child(1)"/>
    <w:basedOn w:val="Normal"/>
    <w:pPr>
      <w:pBdr>
        <w:right w:val="none" w:sz="0" w:space="0" w:color="auto"/>
      </w:pBdr>
    </w:pPr>
  </w:style>
  <w:style w:type="character" w:customStyle="1" w:styleId="skn-slo6addressaddr-detailsnth-last-child1Character">
    <w:name w:val="skn-slo6_address_addr-details_nth-last-child(1) Character"/>
    <w:basedOn w:val="DefaultParagraphFont"/>
  </w:style>
  <w:style w:type="paragraph" w:customStyle="1" w:styleId="brdr">
    <w:name w:val="brdr"/>
    <w:basedOn w:val="Normal"/>
    <w:pPr>
      <w:pBdr>
        <w:top w:val="single" w:sz="8" w:space="0" w:color="050505"/>
      </w:pBdr>
      <w:spacing w:line="20" w:lineRule="atLeast"/>
    </w:pPr>
    <w:rPr>
      <w:sz w:val="2"/>
      <w:szCs w:val="2"/>
    </w:rPr>
  </w:style>
  <w:style w:type="paragraph" w:customStyle="1" w:styleId="skn-slo6section">
    <w:name w:val="skn-slo6_section"/>
    <w:basedOn w:val="Normal"/>
  </w:style>
  <w:style w:type="paragraph" w:customStyle="1" w:styleId="skn-slo6txt-itl">
    <w:name w:val="skn-slo6_txt-itl"/>
    <w:basedOn w:val="Normal"/>
    <w:rPr>
      <w:i/>
      <w:iCs/>
    </w:rPr>
  </w:style>
  <w:style w:type="paragraph" w:customStyle="1" w:styleId="firstparagraphparaSpacing">
    <w:name w:val="firstparagraph_paraSpacing"/>
    <w:basedOn w:val="Normal"/>
    <w:rPr>
      <w:vanish/>
    </w:rPr>
  </w:style>
  <w:style w:type="paragraph" w:customStyle="1" w:styleId="skn-slo6singlecolumn">
    <w:name w:val="skn-slo6_singlecolumn"/>
    <w:basedOn w:val="Normal"/>
    <w:pPr>
      <w:pBdr>
        <w:left w:val="none" w:sz="0" w:space="0" w:color="auto"/>
      </w:pBdr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6cmn-secsection">
    <w:name w:val="skn-slo6_cmn-sec_section"/>
    <w:basedOn w:val="Normal"/>
    <w:rPr>
      <w:sz w:val="0"/>
      <w:szCs w:val="0"/>
    </w:rPr>
  </w:style>
  <w:style w:type="paragraph" w:customStyle="1" w:styleId="skn-slo6heading">
    <w:name w:val="skn-slo6_heading"/>
    <w:basedOn w:val="Normal"/>
    <w:pPr>
      <w:pBdr>
        <w:bottom w:val="single" w:sz="8" w:space="0" w:color="7851A9"/>
      </w:pBdr>
    </w:pPr>
  </w:style>
  <w:style w:type="paragraph" w:customStyle="1" w:styleId="skn-slo6sectiontitle">
    <w:name w:val="skn-slo6_sectiontitle"/>
    <w:basedOn w:val="Normal"/>
    <w:pPr>
      <w:spacing w:line="300" w:lineRule="atLeast"/>
    </w:pPr>
    <w:rPr>
      <w:b/>
      <w:bCs/>
      <w:caps/>
      <w:color w:val="7851A9"/>
      <w:sz w:val="24"/>
      <w:szCs w:val="24"/>
    </w:rPr>
  </w:style>
  <w:style w:type="character" w:customStyle="1" w:styleId="skn-slo6cmn-secparagraph">
    <w:name w:val="skn-slo6_cmn-sec_paragraph"/>
    <w:basedOn w:val="DefaultParagraphFont"/>
    <w:rPr>
      <w:rFonts w:ascii="Open Sans" w:eastAsia="Open Sans" w:hAnsi="Open Sans" w:cs="Open Sans"/>
    </w:rPr>
  </w:style>
  <w:style w:type="paragraph" w:customStyle="1" w:styleId="skn-slo6cmn-secparagraphany">
    <w:name w:val="skn-slo6_cmn-sec_paragraph_any"/>
    <w:basedOn w:val="Normal"/>
    <w:rPr>
      <w:sz w:val="20"/>
      <w:szCs w:val="20"/>
    </w:rPr>
  </w:style>
  <w:style w:type="character" w:customStyle="1" w:styleId="skn-slo6cmn-secparagraphanyCharacter">
    <w:name w:val="skn-slo6_cmn-sec_paragraph_any Character"/>
    <w:basedOn w:val="DefaultParagraphFont"/>
    <w:rPr>
      <w:sz w:val="20"/>
      <w:szCs w:val="20"/>
    </w:rPr>
  </w:style>
  <w:style w:type="character" w:customStyle="1" w:styleId="skn-slo6cmn-secparagraphnth-last-child2">
    <w:name w:val="skn-slo6_cmn-sec_paragraph_nth-last-child(2)"/>
    <w:basedOn w:val="DefaultParagraphFont"/>
  </w:style>
  <w:style w:type="character" w:customStyle="1" w:styleId="skn-slo6cmn-secparagraphnth-last-child1">
    <w:name w:val="skn-slo6_cmn-sec_paragraph_nth-last-child(1)"/>
    <w:basedOn w:val="DefaultParagraphFont"/>
  </w:style>
  <w:style w:type="paragraph" w:customStyle="1" w:styleId="skn-slo6parent-containersectionnth-child1">
    <w:name w:val="skn-slo6_parent-container_section_nth-child(1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slo6parent-containersectionnth-child1Character">
    <w:name w:val="skn-slo6_parent-container_section_nth-child(1) Character"/>
    <w:basedOn w:val="DefaultParagraphFont"/>
  </w:style>
  <w:style w:type="character" w:customStyle="1" w:styleId="skn-slo6tbl-inner">
    <w:name w:val="skn-slo6_tbl-inner"/>
    <w:basedOn w:val="DefaultParagraphFont"/>
  </w:style>
  <w:style w:type="paragraph" w:customStyle="1" w:styleId="skn-slo6disp-block">
    <w:name w:val="skn-slo6_disp-block"/>
    <w:basedOn w:val="Normal"/>
  </w:style>
  <w:style w:type="character" w:customStyle="1" w:styleId="skn-slo6txt-nrml">
    <w:name w:val="skn-slo6_txt-nrml"/>
    <w:basedOn w:val="DefaultParagraphFont"/>
    <w:rPr>
      <w:b w:val="0"/>
      <w:bCs w:val="0"/>
    </w:rPr>
  </w:style>
  <w:style w:type="character" w:customStyle="1" w:styleId="skn-slo6tbl-innertbl-inner">
    <w:name w:val="skn-slo6_tbl-inner + tbl-inner"/>
    <w:basedOn w:val="DefaultParagraphFont"/>
  </w:style>
  <w:style w:type="character" w:customStyle="1" w:styleId="skn-slo6txt-capsCharacter">
    <w:name w:val="skn-slo6_txt-caps Character"/>
    <w:basedOn w:val="DefaultParagraphFont"/>
    <w:rPr>
      <w:caps/>
    </w:rPr>
  </w:style>
  <w:style w:type="paragraph" w:customStyle="1" w:styleId="skn-slo6jobyear">
    <w:name w:val="skn-slo6_jobyear"/>
    <w:basedOn w:val="Normal"/>
    <w:pPr>
      <w:pBdr>
        <w:top w:val="none" w:sz="0" w:space="2" w:color="auto"/>
      </w:pBdr>
    </w:pPr>
    <w:rPr>
      <w:b w:val="0"/>
      <w:bCs w:val="0"/>
      <w:i/>
      <w:iCs/>
    </w:rPr>
  </w:style>
  <w:style w:type="table" w:customStyle="1" w:styleId="skn-slo6disp-blockTable">
    <w:name w:val="skn-slo6_disp-block Table"/>
    <w:basedOn w:val="TableNormal"/>
    <w:tblPr/>
  </w:style>
  <w:style w:type="paragraph" w:customStyle="1" w:styleId="ulli">
    <w:name w:val="ul_li"/>
    <w:basedOn w:val="Normal"/>
    <w:pPr>
      <w:pBdr>
        <w:left w:val="none" w:sz="0" w:space="8" w:color="auto"/>
        <w:bottom w:val="none" w:sz="0" w:space="3" w:color="auto"/>
      </w:pBdr>
    </w:pPr>
  </w:style>
  <w:style w:type="paragraph" w:customStyle="1" w:styleId="ullinth-last-child1">
    <w:name w:val="ul_li_nth-last-child(1)"/>
    <w:basedOn w:val="Normal"/>
    <w:pPr>
      <w:pBdr>
        <w:bottom w:val="none" w:sz="0" w:space="0" w:color="auto"/>
      </w:pBdr>
    </w:pPr>
  </w:style>
  <w:style w:type="paragraph" w:customStyle="1" w:styleId="skn-slo6paragraph">
    <w:name w:val="skn-slo6_paragraph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slo6txt-bold">
    <w:name w:val="skn-slo6_txt-bold"/>
    <w:basedOn w:val="DefaultParagraphFont"/>
    <w:rPr>
      <w:b/>
      <w:bCs/>
    </w:rPr>
  </w:style>
  <w:style w:type="character" w:customStyle="1" w:styleId="skn-slo6sectionjobdate">
    <w:name w:val="skn-slo6_section_jobdate"/>
    <w:basedOn w:val="DefaultParagraphFont"/>
  </w:style>
  <w:style w:type="character" w:customStyle="1" w:styleId="skn-slo6txt-itlCharacter">
    <w:name w:val="skn-slo6_txt-itl Character"/>
    <w:basedOn w:val="DefaultParagraphFont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Mehta</dc:title>
  <cp:revision>0</cp:revision>
</cp:coreProperties>
</file>