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050505"/>
                <w:sz w:val="48"/>
                <w:szCs w:val="48"/>
                <w:bdr w:val="none" w:sz="0" w:space="0" w:color="auto"/>
                <w:vertAlign w:val="baseline"/>
              </w:rPr>
            </w:pPr>
            <w:r>
              <w:rPr>
                <w:rStyle w:val="span"/>
                <w:rFonts w:ascii="Open Sans" w:eastAsia="Open Sans" w:hAnsi="Open Sans" w:cs="Open Sans"/>
                <w:b/>
                <w:bCs/>
                <w:caps/>
                <w:color w:val="050505"/>
                <w:sz w:val="48"/>
                <w:szCs w:val="48"/>
              </w:rPr>
              <w:t>Kunal</w:t>
            </w:r>
            <w:r>
              <w:rPr>
                <w:rStyle w:val="skn-slo3top-sectionright-box"/>
                <w:rFonts w:ascii="Open Sans" w:eastAsia="Open Sans" w:hAnsi="Open Sans" w:cs="Open Sans"/>
                <w:b/>
                <w:bCs/>
                <w:caps/>
                <w:color w:val="050505"/>
                <w:sz w:val="48"/>
                <w:szCs w:val="48"/>
                <w:bdr w:val="none" w:sz="0" w:space="0" w:color="auto"/>
                <w:vertAlign w:val="baseline"/>
              </w:rPr>
              <w:t xml:space="preserve"> </w:t>
            </w:r>
            <w:r>
              <w:rPr>
                <w:rStyle w:val="span"/>
                <w:rFonts w:ascii="Open Sans" w:eastAsia="Open Sans" w:hAnsi="Open Sans" w:cs="Open Sans"/>
                <w:b/>
                <w:bCs/>
                <w:caps/>
                <w:color w:val="050505"/>
                <w:sz w:val="48"/>
                <w:szCs w:val="48"/>
              </w:rPr>
              <w:t>Deshpande</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Digital Marketing Consultant</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kunal.deshpande@example.com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411007</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05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November</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1991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Results-driven Digital Marketing Consultant with expertise in crafting and executing digital marketing strategies to enhance online growth. Skilled in SEO, paid media, and conversion rate optimization to drive traffic and improve ROI. Eager to leverage analytical skills and industry insights to support a new team in achieving digital excellence.</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5040"/>
        <w:gridCol w:w="780"/>
        <w:gridCol w:w="5040"/>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Digital Marketing Strategy</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Search Engine Optimization</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Google Ads and Paid Media</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Social Media Marketing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Content Marketing</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Marketing Analytics</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Conversion Rate Optimization</w:t>
            </w:r>
          </w:p>
        </w:tc>
        <w:tc>
          <w:tcPr>
            <w:tcW w:w="600" w:type="dxa"/>
            <w:tcMar>
              <w:bottom w:w="100" w:type="dxa"/>
            </w:tcMar>
          </w:tcPr>
          <w:p/>
        </w:tc>
        <w:tc>
          <w:tcPr>
            <w:tcW w:w="5130" w:type="dxa"/>
            <w:tcMar>
              <w:left w:w="0" w:type="dxa"/>
            </w:tcMar>
          </w:tcPr>
          <w:p>
            <w:pPr>
              <w:pStyle w:val="p"/>
              <w:numPr>
                <w:ilvl w:val="0"/>
                <w:numId w:val="8"/>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Email Marketing</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9"/>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Client Consulting</w:t>
            </w:r>
          </w:p>
        </w:tc>
        <w:tc>
          <w:tcPr>
            <w:tcW w:w="600" w:type="dxa"/>
            <w:tcMar>
              <w:bottom w:w="0" w:type="dxa"/>
            </w:tcMar>
          </w:tcPr>
          <w:p/>
        </w:tc>
        <w:tc>
          <w:tcPr>
            <w:tcW w:w="5130" w:type="dxa"/>
            <w:tcMar>
              <w:left w:w="0" w:type="dxa"/>
              <w:bottom w:w="0" w:type="dxa"/>
            </w:tcMar>
          </w:tcPr>
          <w:p>
            <w:pPr>
              <w:pStyle w:val="p"/>
              <w:numPr>
                <w:ilvl w:val="0"/>
                <w:numId w:val="10"/>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Campaign Performance Reporting</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Digital Marketing Consultant</w:t>
            </w:r>
            <w:r>
              <w:rPr>
                <w:rStyle w:val="spacebeforecomp"/>
                <w:color w:val="050505"/>
              </w:rPr>
              <w:t>  </w:t>
            </w:r>
            <w:r>
              <w:rPr>
                <w:rStyle w:val="skn-slo3color-support"/>
                <w:rFonts w:ascii="Open Sans" w:eastAsia="Open Sans" w:hAnsi="Open Sans" w:cs="Open Sans"/>
                <w:sz w:val="20"/>
                <w:szCs w:val="20"/>
              </w:rPr>
              <w:t>Publicis Sapient</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Pune</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April 2020</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Designed comprehensive digital marketing strategies aligned with client business goals and growth targets.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Managed SEO and paid campaigns to improve website traffic, lead quality, and conversion rates.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Conducted campaign audits and optimization to enhance ROI and reduce acquisition costs.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Collaborated with creative teams to align content, messaging, and branding across channels.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Analyzed campaign performance using analytics tools and shared insights with stakeholders.</w:t>
                  </w:r>
                </w:p>
              </w:tc>
              <w:tc>
                <w:tcPr>
                  <w:tcW w:w="600" w:type="dxa"/>
                  <w:tcMar>
                    <w:bottom w:w="0" w:type="dxa"/>
                  </w:tcMar>
                </w:tcPr>
                <w:p/>
              </w:tc>
              <w:tc>
                <w:tcPr>
                  <w:tcW w:w="5115" w:type="dxa"/>
                  <w:tcMar>
                    <w:left w:w="0" w:type="dxa"/>
                    <w:bottom w:w="0" w:type="dxa"/>
                  </w:tcMar>
                </w:tcPr>
                <w:p>
                  <w:pPr>
                    <w:pStyle w:val="skn-slo3ullinth-last-child1Paragraph"/>
                    <w:numPr>
                      <w:ilvl w:val="0"/>
                      <w:numId w:val="11"/>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Advised clients on digital trends, tools, and best practices for sustained online growth.</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2754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Senior Digital Marketing Specialist</w:t>
            </w:r>
            <w:r>
              <w:rPr>
                <w:rStyle w:val="spacebeforecomp"/>
                <w:color w:val="050505"/>
              </w:rPr>
              <w:t>  </w:t>
            </w:r>
            <w:r>
              <w:rPr>
                <w:rStyle w:val="skn-slo3color-support"/>
                <w:rFonts w:ascii="Open Sans" w:eastAsia="Open Sans" w:hAnsi="Open Sans" w:cs="Open Sans"/>
                <w:sz w:val="20"/>
                <w:szCs w:val="20"/>
              </w:rPr>
              <w:t>Dentsu India</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Mumbai</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2017</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March 2020</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2"/>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Led execution of multi-channel digital campaigns across search, social, and display platforms.</w:t>
                  </w:r>
                </w:p>
              </w:tc>
              <w:tc>
                <w:tcPr>
                  <w:tcW w:w="600" w:type="dxa"/>
                  <w:tcMar>
                    <w:bottom w:w="100" w:type="dxa"/>
                  </w:tcMar>
                </w:tcPr>
                <w:p/>
              </w:tc>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Optimized keyword strategies and ad creatives to improve click-through and conversion performance.</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Coordinated with account managers to ensure timely delivery of client marketing objectives.</w:t>
                  </w:r>
                </w:p>
              </w:tc>
              <w:tc>
                <w:tcPr>
                  <w:tcW w:w="600" w:type="dxa"/>
                  <w:tcMar>
                    <w:bottom w:w="100" w:type="dxa"/>
                  </w:tcMar>
                </w:tcPr>
                <w:p/>
              </w:tc>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Monitored budgets and ensured effective spend allocation across digital channels.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Prepared detailed performance reports and presented findings to client leadership teams.</w:t>
                  </w:r>
                </w:p>
              </w:tc>
              <w:tc>
                <w:tcPr>
                  <w:tcW w:w="600" w:type="dxa"/>
                  <w:tcMar>
                    <w:bottom w:w="0" w:type="dxa"/>
                  </w:tcMar>
                </w:tcPr>
                <w:p/>
              </w:tc>
              <w:tc>
                <w:tcPr>
                  <w:tcW w:w="5115" w:type="dxa"/>
                  <w:tcMar>
                    <w:left w:w="0" w:type="dxa"/>
                    <w:bottom w:w="0" w:type="dxa"/>
                  </w:tcMar>
                </w:tcPr>
                <w:p>
                  <w:pPr>
                    <w:pStyle w:val="skn-slo3ullinth-last-child1Paragraph"/>
                    <w:numPr>
                      <w:ilvl w:val="0"/>
                      <w:numId w:val="12"/>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Supported new client pitches with market research and digital strategy inputs.</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25400</wp:posOffset>
                  </wp:positionV>
                  <wp:extent cx="89410" cy="12754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Digital Marketing Executive</w:t>
            </w:r>
            <w:r>
              <w:rPr>
                <w:rStyle w:val="spacebeforecomp"/>
                <w:color w:val="050505"/>
              </w:rPr>
              <w:t>  </w:t>
            </w:r>
            <w:r>
              <w:rPr>
                <w:rStyle w:val="skn-slo3color-support"/>
                <w:rFonts w:ascii="Open Sans" w:eastAsia="Open Sans" w:hAnsi="Open Sans" w:cs="Open Sans"/>
                <w:sz w:val="20"/>
                <w:szCs w:val="20"/>
              </w:rPr>
              <w:t>Webchutney</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Bengaluru</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July 2014</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December 2016</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3"/>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Executed SEO, social media, and email marketing campaigns for multiple brand accounts.</w:t>
                  </w:r>
                </w:p>
              </w:tc>
              <w:tc>
                <w:tcPr>
                  <w:tcW w:w="600" w:type="dxa"/>
                  <w:tcMar>
                    <w:bottom w:w="100" w:type="dxa"/>
                  </w:tcMar>
                </w:tcPr>
                <w:p/>
              </w:tc>
              <w:tc>
                <w:tcPr>
                  <w:tcW w:w="5115"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Conducted keyword research and on-page optimization to improve organic search rankings.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Assisted in managing paid search campaigns and tracking daily performance metrics.</w:t>
                  </w:r>
                </w:p>
              </w:tc>
              <w:tc>
                <w:tcPr>
                  <w:tcW w:w="600" w:type="dxa"/>
                  <w:tcMar>
                    <w:bottom w:w="100" w:type="dxa"/>
                  </w:tcMar>
                </w:tcPr>
                <w:p/>
              </w:tc>
              <w:tc>
                <w:tcPr>
                  <w:tcW w:w="5115"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Created basic content calendars and coordinated with designers for campaign assets.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13"/>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Maintained analytics dashboards to track traffic, leads, and engagement trends.</w:t>
                  </w:r>
                </w:p>
              </w:tc>
              <w:tc>
                <w:tcPr>
                  <w:tcW w:w="600" w:type="dxa"/>
                  <w:tcMar>
                    <w:bottom w:w="0" w:type="dxa"/>
                  </w:tcMar>
                </w:tcPr>
                <w:p/>
              </w:tc>
              <w:tc>
                <w:tcPr>
                  <w:tcW w:w="5115" w:type="dxa"/>
                  <w:tcMar>
                    <w:left w:w="0" w:type="dxa"/>
                    <w:bottom w:w="0" w:type="dxa"/>
                  </w:tcMar>
                </w:tcPr>
                <w:p>
                  <w:pPr>
                    <w:pStyle w:val="skn-slo3ullinth-last-child1Paragraph"/>
                    <w:numPr>
                      <w:ilvl w:val="0"/>
                      <w:numId w:val="13"/>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Supported senior consultants in campaign planning and execution activities.</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4384" behindDoc="0" locked="0" layoutInCell="1" allowOverlap="1">
                  <wp:simplePos x="0" y="0"/>
                  <wp:positionH relativeFrom="column">
                    <wp:posOffset>-50800</wp:posOffset>
                  </wp:positionH>
                  <wp:positionV relativeFrom="paragraph">
                    <wp:posOffset>25400</wp:posOffset>
                  </wp:positionV>
                  <wp:extent cx="89410" cy="12754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8"/>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Digital Marketing Volunteer</w:t>
            </w:r>
            <w:r>
              <w:rPr>
                <w:rStyle w:val="spacebeforecomp"/>
                <w:color w:val="050505"/>
              </w:rPr>
              <w:t>  </w:t>
            </w:r>
            <w:r>
              <w:rPr>
                <w:rStyle w:val="skn-slo3color-support"/>
                <w:rFonts w:ascii="Open Sans" w:eastAsia="Open Sans" w:hAnsi="Open Sans" w:cs="Open Sans"/>
                <w:sz w:val="20"/>
                <w:szCs w:val="20"/>
              </w:rPr>
              <w:t>NGO Prayas Foundation</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Pune</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April 2013</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June 2013</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nth-last-child1Paragraph"/>
                    <w:numPr>
                      <w:ilvl w:val="0"/>
                      <w:numId w:val="14"/>
                    </w:numPr>
                    <w:pBdr>
                      <w:top w:val="none" w:sz="0" w:space="0" w:color="auto"/>
                      <w:left w:val="none" w:sz="0" w:space="0" w:color="auto"/>
                      <w:bottom w:val="none" w:sz="0" w:space="0" w:color="auto"/>
                      <w:right w:val="none" w:sz="0" w:space="0" w:color="auto"/>
                    </w:pBdr>
                    <w:tabs>
                      <w:tab w:val="left" w:pos="400"/>
                    </w:tabs>
                    <w:spacing w:before="0"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Supported NGO with social media promotion and basic website optimization to improve online visibility.</w:t>
                  </w:r>
                </w:p>
              </w:tc>
              <w:tc>
                <w:tcPr>
                  <w:tcW w:w="600" w:type="dxa"/>
                  <w:tcMar>
                    <w:bottom w:w="0" w:type="dxa"/>
                  </w:tcMar>
                </w:tcPr>
                <w:p/>
              </w:tc>
              <w:tc>
                <w:tcPr>
                  <w:tcW w:w="5120" w:type="dxa"/>
                  <w:tcMar>
                    <w:bottom w:w="0" w:type="dxa"/>
                  </w:tcMar>
                </w:tcP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5408" behindDoc="0" locked="0" layoutInCell="1" allowOverlap="1">
                  <wp:simplePos x="0" y="0"/>
                  <wp:positionH relativeFrom="column">
                    <wp:posOffset>-50800</wp:posOffset>
                  </wp:positionH>
                  <wp:positionV relativeFrom="paragraph">
                    <wp:posOffset>-25400</wp:posOffset>
                  </wp:positionV>
                  <wp:extent cx="89410" cy="190998"/>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9"/>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Bachelor of Business Administration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Marketing</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Symbiosis International University</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May 2012</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6432" behindDoc="0" locked="0" layoutInCell="1" allowOverlap="1">
                  <wp:simplePos x="0" y="0"/>
                  <wp:positionH relativeFrom="column">
                    <wp:posOffset>-50800</wp:posOffset>
                  </wp:positionH>
                  <wp:positionV relativeFrom="paragraph">
                    <wp:posOffset>25400</wp:posOffset>
                  </wp:positionV>
                  <wp:extent cx="89410" cy="12754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10"/>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12th Standard</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Commerce</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Modern College of Arts, Science and Commerce</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2009</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7456" behindDoc="0" locked="0" layoutInCell="1" allowOverlap="1">
                  <wp:simplePos x="0" y="0"/>
                  <wp:positionH relativeFrom="column">
                    <wp:posOffset>-50800</wp:posOffset>
                  </wp:positionH>
                  <wp:positionV relativeFrom="paragraph">
                    <wp:posOffset>25400</wp:posOffset>
                  </wp:positionV>
                  <wp:extent cx="89410" cy="127540"/>
                  <wp:wrapNone/>
                  <wp:docPr id="10002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0"/>
                          </pic:cNvPicPr>
                        </pic:nvPicPr>
                        <pic:blipFill>
                          <a:blip xmlns:r="http://schemas.openxmlformats.org/officeDocument/2006/relationships" r:embed="rId10"/>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10th Standard</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St. Vincent's High School</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2007</w:t>
                  </w: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Certifications</w:t>
      </w:r>
    </w:p>
    <w:tbl>
      <w:tblPr>
        <w:tblW w:w="10860" w:type="dxa"/>
        <w:jc w:val="left"/>
        <w:tblInd w:w="460" w:type="dxa"/>
        <w:tblCellMar>
          <w:left w:w="108" w:type="dxa"/>
          <w:right w:w="108" w:type="dxa"/>
        </w:tblCellMar>
      </w:tblPr>
      <w:tblGrid>
        <w:gridCol w:w="5040"/>
        <w:gridCol w:w="781"/>
        <w:gridCol w:w="5040"/>
      </w:tblGrid>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Google Ads Search Certification</w:t>
            </w:r>
          </w:p>
        </w:tc>
        <w:tc>
          <w:tcPr>
            <w:tcW w:w="600" w:type="dxa"/>
            <w:tcMar>
              <w:bottom w:w="0" w:type="dxa"/>
            </w:tcMar>
          </w:tcPr>
          <w:p/>
        </w:tc>
        <w:tc>
          <w:tcPr>
            <w:tcW w:w="5130" w:type="dxa"/>
            <w:tcMar>
              <w:left w:w="0" w:type="dxa"/>
              <w:bottom w:w="0" w:type="dxa"/>
            </w:tcMar>
          </w:tcPr>
          <w:p>
            <w:pPr>
              <w:pStyle w:val="p"/>
              <w:numPr>
                <w:ilvl w:val="0"/>
                <w:numId w:val="1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HubSpot Content Marketing Certification</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Projects</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E-commerce Growth Campaign, Led SEO and paid media strategy that increased online sales by 40% within eight months. Lead Generation Program, Designed multi-channel funnel for B2B client, improving qualified leads by 35%.</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
          <w:bCs/>
          <w:caps/>
          <w:bdr w:val="none" w:sz="0" w:space="0" w:color="auto"/>
          <w:vertAlign w:val="baseline"/>
        </w:rPr>
        <w:t>Accomplishments</w:t>
      </w:r>
    </w:p>
    <w:p>
      <w:pPr>
        <w:pStyle w:val="skn-slo3ulliParagraph"/>
        <w:numPr>
          <w:ilvl w:val="0"/>
          <w:numId w:val="17"/>
        </w:numPr>
        <w:pBdr>
          <w:top w:val="none" w:sz="0" w:space="0" w:color="auto"/>
          <w:left w:val="none" w:sz="0" w:space="0" w:color="auto"/>
          <w:bottom w:val="none" w:sz="0" w:space="0" w:color="auto"/>
          <w:right w:val="none" w:sz="0" w:space="0" w:color="auto"/>
        </w:pBdr>
        <w:spacing w:before="0"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for delivering consistent ROI improvement across multiple high-value client accounts.</w:t>
      </w:r>
    </w:p>
    <w:p>
      <w:pPr>
        <w:pStyle w:val="skn-slo3ulliParagraph"/>
        <w:numPr>
          <w:ilvl w:val="0"/>
          <w:numId w:val="17"/>
        </w:numPr>
        <w:spacing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Successfully scaled organic traffic for clients through long-term SEO strategies.</w:t>
      </w:r>
    </w:p>
    <w:p>
      <w:pPr>
        <w:pStyle w:val="skn-slo3ullinth-last-child1Paragraph"/>
        <w:numPr>
          <w:ilvl w:val="0"/>
          <w:numId w:val="17"/>
        </w:numPr>
        <w:spacing w:after="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Awarded Best Digital Campaign Execution by internal leadership team.</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F417116B-CFED-4B2B-B8DC-38630A16249D}"/>
    <w:embedBold r:id="rId2" w:fontKey="{89812C4F-92ED-4F9D-A3E4-B3FC777ADB09}"/>
    <w:embedItalic r:id="rId3" w:fontKey="{CAFCE83D-565E-4C7F-9580-15FF2B293F0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Wingdings" w:hAnsi="Wingdings"/>
        <w:color w:val="050505"/>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050505"/>
      <w:sz w:val="24"/>
      <w:szCs w:val="24"/>
    </w:rPr>
  </w:style>
  <w:style w:type="paragraph" w:customStyle="1" w:styleId="skn-slo3singlecolumn">
    <w:name w:val="skn-slo3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050505"/>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timeline-svg">
    <w:name w:val="skn-slo3_section_edu-sec_parlrColmn_timeline-svg"/>
    <w:basedOn w:val="DefaultParagraphFont"/>
  </w:style>
  <w:style w:type="character" w:customStyle="1" w:styleId="skn-slo3sectionedu-secparlrColmnsinglecolumn">
    <w:name w:val="skn-slo3_section_edu-sec_parlrColmn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Kunal Deshpande</dc:title>
  <cp:revision>0</cp:revision>
</cp:coreProperties>
</file>