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3any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0"/>
        <w:gridCol w:w="3480"/>
        <w:gridCol w:w="500"/>
        <w:gridCol w:w="500"/>
        <w:gridCol w:w="6760"/>
        <w:gridCol w:w="5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4800"/>
          <w:tblCellSpacing w:w="0" w:type="dxa"/>
        </w:trPr>
        <w:tc>
          <w:tcPr>
            <w:tcW w:w="500" w:type="dxa"/>
            <w:shd w:val="clear" w:color="auto" w:fill="2B2B2B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</w:tc>
        <w:tc>
          <w:tcPr>
            <w:tcW w:w="3480" w:type="dxa"/>
            <w:shd w:val="clear" w:color="auto" w:fill="2B2B2B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500" w:line="220" w:lineRule="atLeast"/>
              <w:ind w:left="200" w:right="200"/>
              <w:jc w:val="center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trike w:val="0"/>
                <w:sz w:val="20"/>
                <w:szCs w:val="20"/>
                <w:u w:val="none"/>
                <w:shd w:val="clear" w:color="auto" w:fill="auto"/>
              </w:rPr>
              <w:drawing>
                <wp:inline>
                  <wp:extent cx="1651000" cy="1705354"/>
                  <wp:docPr id="100001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0" cy="1705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500" w:after="200" w:line="320" w:lineRule="atLeast"/>
              <w:ind w:left="200" w:right="200"/>
              <w:rPr>
                <w:rStyle w:val="skn-mlo3left-box"/>
                <w:rFonts w:ascii="Raleway" w:eastAsia="Raleway" w:hAnsi="Raleway" w:cs="Raleway"/>
                <w:b/>
                <w:bCs/>
                <w:caps/>
                <w:shd w:val="clear" w:color="auto" w:fill="auto"/>
              </w:rPr>
            </w:pPr>
            <w:r>
              <w:rPr>
                <w:rStyle w:val="skn-mlo3left-box"/>
                <w:rFonts w:ascii="Raleway" w:eastAsia="Raleway" w:hAnsi="Raleway" w:cs="Raleway"/>
                <w:b/>
                <w:bCs/>
                <w:caps/>
                <w:shd w:val="clear" w:color="auto" w:fill="auto"/>
              </w:rPr>
              <w:t>Education</w:t>
            </w:r>
          </w:p>
          <w:p>
            <w:pPr>
              <w:pStyle w:val="skn-mlo3any"/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i/>
                <w:iCs/>
                <w:color w:val="FFFFFF"/>
                <w:sz w:val="18"/>
                <w:szCs w:val="18"/>
              </w:rPr>
              <w:t>03/2008</w:t>
            </w:r>
            <w:r>
              <w:rPr>
                <w:rStyle w:val="skn-mlo3txt-italic"/>
                <w:rFonts w:ascii="Open Sans" w:eastAsia="Open Sans" w:hAnsi="Open Sans" w:cs="Open Sans"/>
                <w:i/>
                <w:iCs/>
                <w:color w:val="FFFFFF"/>
                <w:sz w:val="18"/>
                <w:szCs w:val="18"/>
              </w:rPr>
              <w:t xml:space="preserve"> </w:t>
            </w:r>
          </w:p>
          <w:p>
            <w:pPr>
              <w:pStyle w:val="skn-mlo3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FFFFFF"/>
                <w:sz w:val="20"/>
                <w:szCs w:val="20"/>
              </w:rPr>
              <w:t>St. Joseph's High School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10th Standard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o3any"/>
              <w:pBdr>
                <w:top w:val="none" w:sz="0" w:space="1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i/>
                <w:iCs/>
                <w:color w:val="FFFFFF"/>
                <w:sz w:val="18"/>
                <w:szCs w:val="18"/>
              </w:rPr>
              <w:t>03/2010</w:t>
            </w:r>
            <w:r>
              <w:rPr>
                <w:rStyle w:val="skn-mlo3txt-italic"/>
                <w:rFonts w:ascii="Open Sans" w:eastAsia="Open Sans" w:hAnsi="Open Sans" w:cs="Open Sans"/>
                <w:i/>
                <w:iCs/>
                <w:color w:val="FFFFFF"/>
                <w:sz w:val="18"/>
                <w:szCs w:val="18"/>
              </w:rPr>
              <w:t xml:space="preserve"> </w:t>
            </w:r>
          </w:p>
          <w:p>
            <w:pPr>
              <w:pStyle w:val="skn-mlo3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FFFFFF"/>
                <w:sz w:val="20"/>
                <w:szCs w:val="20"/>
              </w:rPr>
              <w:t>Fergusson College Junior College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12th Standard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o3any"/>
              <w:pBdr>
                <w:top w:val="none" w:sz="0" w:space="1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i/>
                <w:iCs/>
                <w:color w:val="FFFFFF"/>
                <w:sz w:val="18"/>
                <w:szCs w:val="18"/>
              </w:rPr>
              <w:t>04/2013</w:t>
            </w:r>
            <w:r>
              <w:rPr>
                <w:rStyle w:val="skn-mlo3txt-italic"/>
                <w:rFonts w:ascii="Open Sans" w:eastAsia="Open Sans" w:hAnsi="Open Sans" w:cs="Open Sans"/>
                <w:i/>
                <w:iCs/>
                <w:color w:val="FFFFFF"/>
                <w:sz w:val="18"/>
                <w:szCs w:val="18"/>
              </w:rPr>
              <w:t xml:space="preserve"> </w:t>
            </w:r>
          </w:p>
          <w:p>
            <w:pPr>
              <w:pStyle w:val="skn-mlo3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FFFFFF"/>
                <w:sz w:val="20"/>
                <w:szCs w:val="20"/>
              </w:rPr>
              <w:t>Savitribai Phule Pune University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Bachelor of Commerce (B.Com)</w:t>
            </w: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: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Accounting and Finance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left-boxsectionbottomborderdiv"/>
              <w:pBdr>
                <w:top w:val="none" w:sz="0" w:space="0" w:color="auto"/>
                <w:left w:val="none" w:sz="0" w:space="0" w:color="auto"/>
                <w:bottom w:val="single" w:sz="8" w:space="0" w:color="9B9B9B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200" w:line="320" w:lineRule="atLeast"/>
              <w:ind w:left="200" w:right="200"/>
              <w:rPr>
                <w:rStyle w:val="skn-mlo3left-box"/>
                <w:rFonts w:ascii="Raleway" w:eastAsia="Raleway" w:hAnsi="Raleway" w:cs="Raleway"/>
                <w:b/>
                <w:bCs/>
                <w:caps/>
                <w:shd w:val="clear" w:color="auto" w:fill="auto"/>
              </w:rPr>
            </w:pPr>
            <w:r>
              <w:rPr>
                <w:rStyle w:val="skn-mlo3left-box"/>
                <w:rFonts w:ascii="Raleway" w:eastAsia="Raleway" w:hAnsi="Raleway" w:cs="Raleway"/>
                <w:b/>
                <w:bCs/>
                <w:caps/>
                <w:shd w:val="clear" w:color="auto" w:fill="auto"/>
              </w:rPr>
              <w:t>Skills</w:t>
            </w:r>
          </w:p>
          <w:p>
            <w:pPr>
              <w:pStyle w:val="skn-mlo3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Cost Analysis</w:t>
            </w:r>
          </w:p>
          <w:p>
            <w:pPr>
              <w:pStyle w:val="skn-mlo3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Budgeting and Forecasting</w:t>
            </w:r>
          </w:p>
          <w:p>
            <w:pPr>
              <w:pStyle w:val="skn-mlo3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Inventory Management</w:t>
            </w:r>
          </w:p>
          <w:p>
            <w:pPr>
              <w:pStyle w:val="skn-mlo3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Variance Reporting</w:t>
            </w:r>
          </w:p>
          <w:p>
            <w:pPr>
              <w:pStyle w:val="skn-mlo3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Financial Reporting</w:t>
            </w:r>
          </w:p>
          <w:p>
            <w:pPr>
              <w:pStyle w:val="skn-mlo3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Cost Optimization</w:t>
            </w:r>
          </w:p>
          <w:p>
            <w:pPr>
              <w:pStyle w:val="skn-mlo3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ERP Accounting Systems (Tally/SAP)</w:t>
            </w:r>
          </w:p>
          <w:p>
            <w:pPr>
              <w:pStyle w:val="skn-mlo3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Process Improvement</w:t>
            </w:r>
          </w:p>
          <w:p>
            <w:pPr>
              <w:pStyle w:val="skn-mlo3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Compliance and Audit Support</w:t>
            </w:r>
          </w:p>
          <w:p>
            <w:pPr>
              <w:pStyle w:val="skn-mlo3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Cross-functional Collaboration</w:t>
            </w:r>
          </w:p>
          <w:p>
            <w:pPr>
              <w:pStyle w:val="left-boxsectionbottomborderdiv"/>
              <w:pBdr>
                <w:top w:val="none" w:sz="0" w:space="0" w:color="auto"/>
                <w:left w:val="none" w:sz="0" w:space="0" w:color="auto"/>
                <w:bottom w:val="single" w:sz="8" w:space="0" w:color="9B9B9B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200" w:line="320" w:lineRule="atLeast"/>
              <w:ind w:left="200" w:right="200"/>
              <w:rPr>
                <w:rStyle w:val="skn-mlo3left-box"/>
                <w:rFonts w:ascii="Raleway" w:eastAsia="Raleway" w:hAnsi="Raleway" w:cs="Raleway"/>
                <w:b/>
                <w:bCs/>
                <w:caps/>
                <w:shd w:val="clear" w:color="auto" w:fill="auto"/>
              </w:rPr>
            </w:pPr>
            <w:r>
              <w:rPr>
                <w:rStyle w:val="skn-mlo3left-box"/>
                <w:rFonts w:ascii="Raleway" w:eastAsia="Raleway" w:hAnsi="Raleway" w:cs="Raleway"/>
                <w:b/>
                <w:bCs/>
                <w:caps/>
                <w:shd w:val="clear" w:color="auto" w:fill="auto"/>
              </w:rPr>
              <w:t>Certifications</w:t>
            </w:r>
          </w:p>
          <w:p>
            <w:pPr>
              <w:pStyle w:val="skn-mlo3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ICMAI Certified Management Accountant</w:t>
            </w:r>
          </w:p>
          <w:p>
            <w:pPr>
              <w:pStyle w:val="skn-mlo3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NIIT Certificate in ERP Accounting</w:t>
            </w:r>
          </w:p>
          <w:p>
            <w:pPr>
              <w:pStyle w:val="skn-mlo3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Certified Management Accountant (CMA), ICMAI</w:t>
            </w:r>
          </w:p>
          <w:p>
            <w:pPr>
              <w:pStyle w:val="skn-mlo3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Certificate in ERP Accounting (Tally/SAP), NIIT</w:t>
            </w:r>
          </w:p>
          <w:p>
            <w:pPr>
              <w:pStyle w:val="left-boxsectionnth-last-child1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</w:p>
        </w:tc>
        <w:tc>
          <w:tcPr>
            <w:tcW w:w="500" w:type="dxa"/>
            <w:shd w:val="clear" w:color="auto" w:fill="2B2B2B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Style w:val="parent-containerleftboxrigh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220" w:lineRule="atLeast"/>
              <w:ind w:left="0" w:right="0"/>
              <w:rPr>
                <w:rStyle w:val="parent-containerleftboxrightpaddingcell"/>
                <w:rFonts w:ascii="Open Sans" w:eastAsia="Open Sans" w:hAnsi="Open Sans" w:cs="Open Sans"/>
                <w:color w:val="242424"/>
                <w:sz w:val="20"/>
                <w:szCs w:val="20"/>
                <w:shd w:val="clear" w:color="auto" w:fill="auto"/>
              </w:rPr>
            </w:pPr>
          </w:p>
        </w:tc>
        <w:tc>
          <w:tcPr>
            <w:tcW w:w="500" w:type="dxa"/>
            <w:shd w:val="clear" w:color="auto" w:fill="FFFFFF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Style w:val="parent-containerleftboxrigh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220" w:lineRule="atLeast"/>
              <w:ind w:left="0" w:right="0"/>
              <w:rPr>
                <w:rStyle w:val="parent-containerleftboxrightpaddingcell"/>
                <w:rFonts w:ascii="Open Sans" w:eastAsia="Open Sans" w:hAnsi="Open Sans" w:cs="Open Sans"/>
                <w:color w:val="242424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760" w:type="dxa"/>
            <w:shd w:val="clear" w:color="auto" w:fill="FFFFFF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Style w:val="skn-mlo3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4A4A4A"/>
                <w:sz w:val="66"/>
                <w:szCs w:val="66"/>
              </w:rPr>
            </w:pPr>
            <w:r>
              <w:rPr>
                <w:rStyle w:val="skn-mlo3anyCharacter"/>
                <w:b/>
                <w:bCs/>
                <w:caps/>
                <w:spacing w:val="4"/>
              </w:rPr>
              <w:t>Anjali</w:t>
            </w:r>
            <w:r>
              <w:rPr>
                <w:rStyle w:val="skn-mlo3right-box"/>
                <w:b/>
                <w:bCs/>
                <w:caps/>
              </w:rPr>
              <w:t xml:space="preserve"> </w:t>
            </w:r>
            <w:r>
              <w:rPr>
                <w:rStyle w:val="skn-mlo3anyCharacter"/>
                <w:b/>
                <w:bCs/>
                <w:caps/>
                <w:spacing w:val="4"/>
              </w:rPr>
              <w:t>Mehra</w:t>
            </w:r>
          </w:p>
          <w:p>
            <w:pPr>
              <w:pStyle w:val="skn-mlo3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80"/>
              <w:ind w:left="0" w:right="0"/>
              <w:rPr>
                <w:rStyle w:val="skn-mlo3right-box"/>
                <w:rFonts w:ascii="Open Sans" w:eastAsia="Open Sans" w:hAnsi="Open Sans" w:cs="Open Sans"/>
                <w:b/>
                <w:bCs/>
                <w:color w:val="4A4A4A"/>
                <w:sz w:val="34"/>
                <w:szCs w:val="34"/>
              </w:rPr>
            </w:pPr>
            <w:r>
              <w:rPr>
                <w:rStyle w:val="skn-mlo3anyCharacter"/>
                <w:rFonts w:ascii="Open Sans" w:eastAsia="Open Sans" w:hAnsi="Open Sans" w:cs="Open Sans"/>
                <w:b/>
                <w:bCs/>
                <w:spacing w:val="4"/>
              </w:rPr>
              <w:t>Cost Accountant</w:t>
            </w:r>
          </w:p>
          <w:tbl>
            <w:tblPr>
              <w:tblStyle w:val="skn-mlo3right-boxaddresssinglecolum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61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40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skn-mlo3right-box"/>
                      <w:rFonts w:ascii="Open Sans" w:eastAsia="Open Sans" w:hAnsi="Open Sans" w:cs="Open Sans"/>
                      <w:color w:val="242424"/>
                      <w:sz w:val="20"/>
                      <w:szCs w:val="20"/>
                    </w:rPr>
                  </w:pPr>
                  <w:r>
                    <w:rPr>
                      <w:rStyle w:val="skn-mlo3right-box"/>
                      <w:rFonts w:ascii="Open Sans" w:eastAsia="Open Sans" w:hAnsi="Open Sans" w:cs="Open Sans"/>
                      <w:color w:val="242424"/>
                      <w:sz w:val="20"/>
                      <w:szCs w:val="20"/>
                    </w:rPr>
                    <w:drawing>
                      <wp:inline>
                        <wp:extent cx="241003" cy="241137"/>
                        <wp:docPr id="10000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circle"/>
                      <w:rFonts w:ascii="Open Sans" w:eastAsia="Open Sans" w:hAnsi="Open Sans" w:cs="Open Sans"/>
                      <w:color w:val="3B3B3B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 xml:space="preserve"> 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40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</w:pPr>
                  <w:r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drawing>
                      <wp:inline>
                        <wp:extent cx="241003" cy="241137"/>
                        <wp:docPr id="10000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circle"/>
                      <w:rFonts w:ascii="Open Sans" w:eastAsia="Open Sans" w:hAnsi="Open Sans" w:cs="Open Sans"/>
                      <w:color w:val="3B3B3B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>anjali.mehra@example.com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 xml:space="preserve"> 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40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</w:pPr>
                  <w:r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drawing>
                      <wp:inline>
                        <wp:extent cx="241003" cy="241137"/>
                        <wp:docPr id="10000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circle"/>
                      <w:rFonts w:ascii="Open Sans" w:eastAsia="Open Sans" w:hAnsi="Open Sans" w:cs="Open Sans"/>
                      <w:color w:val="3B3B3B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>Pune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>411001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 xml:space="preserve"> 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40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</w:pPr>
                  <w:r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drawing>
                      <wp:inline>
                        <wp:extent cx="241003" cy="241137"/>
                        <wp:docPr id="10000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nth-last-child1any"/>
                      <w:rFonts w:ascii="Open Sans" w:eastAsia="Open Sans" w:hAnsi="Open Sans" w:cs="Open Sans"/>
                      <w:color w:val="3B3B3B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>05 February 1992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2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  <w:t>Professional Summary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Cost Accountant with extensive expertise in cost analysis, budgeting, and financial reporting, skilled in leveraging ERP systems to optimize processes and support compliance efforts. Proven track record in cross-functional collaboration to drive cost efficiency and identify savings. Ready to contribute analytical skills and industry knowledge to a new Cost Accountant role.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2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  <w:t>Experience</w:t>
            </w:r>
          </w:p>
          <w:p>
            <w:pPr>
              <w:pStyle w:val="skn-mlo3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02/2020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- </w:t>
            </w: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Present</w:t>
            </w:r>
          </w:p>
          <w:p>
            <w:pPr>
              <w:pStyle w:val="skn-mlo3disp-block"/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0"/>
                <w:szCs w:val="20"/>
              </w:rPr>
              <w:t>Cost Accountant</w:t>
            </w:r>
          </w:p>
          <w:p>
            <w:pPr>
              <w:pStyle w:val="skn-mlo3disp-block"/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0"/>
                <w:szCs w:val="20"/>
              </w:rPr>
              <w:t>Tata Motors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|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Tata Motors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Pune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Maharashtra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</w:t>
            </w:r>
          </w:p>
          <w:p>
            <w:pPr>
              <w:pStyle w:val="skn-mlo3ulli"/>
              <w:numPr>
                <w:ilvl w:val="0"/>
                <w:numId w:val="15"/>
              </w:numPr>
              <w:spacing w:before="200"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Prepared monthly cost statements and analyzed variances against standard costs for production units.</w:t>
            </w:r>
          </w:p>
          <w:p>
            <w:pPr>
              <w:pStyle w:val="skn-mlo3ulli"/>
              <w:numPr>
                <w:ilvl w:val="0"/>
                <w:numId w:val="15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Coordinated with procurement and production teams to reconcile raw material usage and costs.</w:t>
            </w:r>
          </w:p>
          <w:p>
            <w:pPr>
              <w:pStyle w:val="skn-mlo3ulli"/>
              <w:numPr>
                <w:ilvl w:val="0"/>
                <w:numId w:val="15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Assisted in budget preparation and monitored departmental expenditures against allocated budgets.</w:t>
            </w:r>
          </w:p>
          <w:p>
            <w:pPr>
              <w:pStyle w:val="skn-mlo3ulli"/>
              <w:numPr>
                <w:ilvl w:val="0"/>
                <w:numId w:val="15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Conducted detailed cost analysis for products to identify cost-saving opportunities.</w:t>
            </w:r>
          </w:p>
          <w:p>
            <w:pPr>
              <w:pStyle w:val="skn-mlo3ulli"/>
              <w:numPr>
                <w:ilvl w:val="0"/>
                <w:numId w:val="15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Maintained accurate inventory records and reported discrepancies to management promptly.</w:t>
            </w:r>
          </w:p>
          <w:p>
            <w:pPr>
              <w:pStyle w:val="skn-mlo3ulli"/>
              <w:numPr>
                <w:ilvl w:val="0"/>
                <w:numId w:val="15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Supported internal audits by providing detailed cost documentation and explanations.</w:t>
            </w:r>
          </w:p>
          <w:p>
            <w:pPr>
              <w:pStyle w:val="skn-mlo3ulli"/>
              <w:numPr>
                <w:ilvl w:val="0"/>
                <w:numId w:val="15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Generated reports on cost trends and provided actionable insights to senior management.</w:t>
            </w:r>
          </w:p>
          <w:p>
            <w:pPr>
              <w:pStyle w:val="skn-mlo3disp-block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06/2016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- </w:t>
            </w: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01/2020</w:t>
            </w:r>
          </w:p>
          <w:p>
            <w:pPr>
              <w:pStyle w:val="skn-mlo3disp-block"/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0"/>
                <w:szCs w:val="20"/>
              </w:rPr>
              <w:t>Junior Cost Accountant</w:t>
            </w:r>
          </w:p>
          <w:p>
            <w:pPr>
              <w:pStyle w:val="skn-mlo3disp-block"/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0"/>
                <w:szCs w:val="20"/>
              </w:rPr>
              <w:t>Kirloskar Oil Engines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|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Kirloskar Oil Engines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Pune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Maharashtra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</w:t>
            </w:r>
          </w:p>
          <w:p>
            <w:pPr>
              <w:pStyle w:val="skn-mlo3ulli"/>
              <w:numPr>
                <w:ilvl w:val="0"/>
                <w:numId w:val="16"/>
              </w:numPr>
              <w:spacing w:before="200"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Recorded and analyzed production costs, labor, and overheads for multiple product lines.</w:t>
            </w:r>
          </w:p>
          <w:p>
            <w:pPr>
              <w:pStyle w:val="skn-mlo3ulli"/>
              <w:numPr>
                <w:ilvl w:val="0"/>
                <w:numId w:val="16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Assisted in monthly and quarterly financial reporting for management review.</w:t>
            </w:r>
          </w:p>
          <w:p>
            <w:pPr>
              <w:pStyle w:val="skn-mlo3ulli"/>
              <w:numPr>
                <w:ilvl w:val="0"/>
                <w:numId w:val="16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Monitored material consumption and assisted in variance investigation processes.</w:t>
            </w:r>
          </w:p>
          <w:p>
            <w:pPr>
              <w:pStyle w:val="skn-mlo3ulli"/>
              <w:numPr>
                <w:ilvl w:val="0"/>
                <w:numId w:val="16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Collaborated with finance and production teams to ensure accurate cost data entry.</w:t>
            </w:r>
          </w:p>
          <w:p>
            <w:pPr>
              <w:pStyle w:val="skn-mlo3ulli"/>
              <w:numPr>
                <w:ilvl w:val="0"/>
                <w:numId w:val="16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Prepared reports on cost efficiency and suggested improvements in production processes.</w:t>
            </w:r>
          </w:p>
          <w:p>
            <w:pPr>
              <w:pStyle w:val="skn-mlo3ulli"/>
              <w:numPr>
                <w:ilvl w:val="0"/>
                <w:numId w:val="16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Verified invoices and payments to ensure proper allocation of expenses.</w:t>
            </w:r>
          </w:p>
          <w:p>
            <w:pPr>
              <w:pStyle w:val="skn-mlo3ulli"/>
              <w:numPr>
                <w:ilvl w:val="0"/>
                <w:numId w:val="16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Supported compliance activities and prepared documentation for statutory audits.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2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  <w:t>Projects</w:t>
            </w:r>
          </w:p>
          <w:p>
            <w:pPr>
              <w:pStyle w:val="skn-mlo3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Cost Reduction Project, Identified and implemented cost-saving measures reducing production overhead by 12%. Inventory Accuracy Project, Streamlined inventory tracking system to minimize discrepancies and improve reporting efficiency.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2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  <w:t>Industry</w:t>
            </w:r>
          </w:p>
          <w:p>
            <w:pPr>
              <w:pStyle w:val="skn-mlo3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160" w:right="0" w:hanging="160"/>
              <w:jc w:val="left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Manufacturing</w:t>
            </w:r>
          </w:p>
          <w:p>
            <w:pPr>
              <w:pStyle w:val="skn-mlo3ulli"/>
              <w:numPr>
                <w:ilvl w:val="0"/>
                <w:numId w:val="17"/>
              </w:numPr>
              <w:spacing w:after="0" w:line="220" w:lineRule="atLeast"/>
              <w:ind w:left="160" w:right="0" w:hanging="160"/>
              <w:jc w:val="left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Financial Services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2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  <w:t>Accomplishments</w:t>
            </w:r>
          </w:p>
          <w:p>
            <w:pPr>
              <w:pStyle w:val="skn-mlo3ulli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160" w:right="0" w:hanging="160"/>
              <w:jc w:val="left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Reduced cost variances by 15% at Tata Motors through detailed monthly analysis.</w:t>
            </w:r>
          </w:p>
          <w:p>
            <w:pPr>
              <w:pStyle w:val="skn-mlo3ulli"/>
              <w:numPr>
                <w:ilvl w:val="0"/>
                <w:numId w:val="18"/>
              </w:numPr>
              <w:spacing w:after="0" w:line="220" w:lineRule="atLeast"/>
              <w:ind w:left="160" w:right="0" w:hanging="160"/>
              <w:jc w:val="left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Recognized for accurate financial reporting at Kirloskar Oil Engines consistently.</w:t>
            </w:r>
          </w:p>
          <w:p>
            <w:pPr>
              <w:pStyle w:val="skn-mlo3ulli"/>
              <w:numPr>
                <w:ilvl w:val="0"/>
                <w:numId w:val="18"/>
              </w:numPr>
              <w:spacing w:after="0" w:line="220" w:lineRule="atLeast"/>
              <w:ind w:left="160" w:right="0" w:hanging="160"/>
              <w:jc w:val="left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Implemented cost optimization processes resulting in 10% savings in material usage.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2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  <w:t>References</w:t>
            </w:r>
          </w:p>
          <w:p>
            <w:pPr>
              <w:pStyle w:val="skn-mlo3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References available upon request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FFFFFF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Style w:val="parent-containerrightboxrigh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220" w:lineRule="atLeast"/>
              <w:ind w:left="0" w:right="0"/>
              <w:rPr>
                <w:rStyle w:val="parent-containerrightboxrightpaddingcell"/>
                <w:rFonts w:ascii="Open Sans" w:eastAsia="Open Sans" w:hAnsi="Open Sans" w:cs="Open Sans"/>
                <w:color w:val="242424"/>
                <w:sz w:val="20"/>
                <w:szCs w:val="20"/>
                <w:shd w:val="clear" w:color="auto" w:fill="auto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242424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449A9667-F047-49F4-B9F3-976017BB56EE}"/>
    <w:embedBold r:id="rId2" w:fontKey="{12089434-AF47-4E21-89D4-AEED166F63C1}"/>
    <w:embedItalic r:id="rId3" w:fontKey="{873084E5-D3C3-4783-91B1-FD1494954915}"/>
  </w:font>
  <w:font w:name="Raleway">
    <w:charset w:val="00"/>
    <w:family w:val="auto"/>
    <w:pitch w:val="default"/>
    <w:sig w:usb0="00000000" w:usb1="00000000" w:usb2="00000000" w:usb3="00000000" w:csb0="00000001" w:csb1="00000000"/>
    <w:embedRegular r:id="rId4" w:fontKey="{D537BEDA-88ED-48F6-91C7-7B74AFD2F4AA}"/>
    <w:embedBold r:id="rId5" w:fontKey="{50DC7A65-1F8A-4EA9-876C-17C1E40F4B59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3pagesize">
    <w:name w:val="skn-mlo3_pagesize"/>
    <w:basedOn w:val="Normal"/>
  </w:style>
  <w:style w:type="character" w:customStyle="1" w:styleId="parent-containerleftboxleftpaddingcell">
    <w:name w:val="parent-container_leftboxleftpaddingcell"/>
    <w:basedOn w:val="DefaultParagraphFont"/>
    <w:rPr>
      <w:shd w:val="clear" w:color="auto" w:fill="2B2B2B"/>
    </w:rPr>
  </w:style>
  <w:style w:type="character" w:customStyle="1" w:styleId="skn-mlo3left-box">
    <w:name w:val="skn-mlo3_left-box"/>
    <w:basedOn w:val="DefaultParagraphFont"/>
    <w:rPr>
      <w:color w:val="FFFFFF"/>
      <w:shd w:val="clear" w:color="auto" w:fill="2B2B2B"/>
    </w:rPr>
  </w:style>
  <w:style w:type="paragraph" w:customStyle="1" w:styleId="skn-mlo3left-boxsectionnth-child1">
    <w:name w:val="skn-mlo3_left-box_section_nth-child(1)"/>
    <w:basedOn w:val="Normal"/>
  </w:style>
  <w:style w:type="paragraph" w:customStyle="1" w:styleId="skn-mlo3left-boxsectionnth-child1paragraph">
    <w:name w:val="skn-mlo3_left-box_section_nth-child(1)_paragraph"/>
    <w:basedOn w:val="Normal"/>
    <w:pPr>
      <w:pBdr>
        <w:top w:val="none" w:sz="0" w:space="0" w:color="auto"/>
        <w:left w:val="none" w:sz="0" w:space="10" w:color="auto"/>
        <w:bottom w:val="none" w:sz="0" w:space="0" w:color="auto"/>
        <w:right w:val="none" w:sz="0" w:space="10" w:color="auto"/>
      </w:pBdr>
    </w:pPr>
  </w:style>
  <w:style w:type="paragraph" w:customStyle="1" w:styleId="skn-mlo3prfl-pic">
    <w:name w:val="skn-mlo3_prfl-pic"/>
    <w:basedOn w:val="Normal"/>
    <w:pPr>
      <w:jc w:val="center"/>
      <w:textAlignment w:val="center"/>
    </w:pPr>
  </w:style>
  <w:style w:type="paragraph" w:customStyle="1" w:styleId="skn-mlo3any">
    <w:name w:val="skn-mlo3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3clear">
    <w:name w:val="skn-mlo3_clear"/>
    <w:basedOn w:val="Normal"/>
  </w:style>
  <w:style w:type="paragraph" w:customStyle="1" w:styleId="skn-mlo3left-boxsectionidSECTIONPICTsection">
    <w:name w:val="skn-mlo3_left-box_section_id^=SECTION_PICT + section"/>
    <w:basedOn w:val="Normal"/>
  </w:style>
  <w:style w:type="paragraph" w:customStyle="1" w:styleId="skn-mlo3left-boxheading">
    <w:name w:val="skn-mlo3_left-box_heading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3sectiontitle">
    <w:name w:val="skn-mlo3_sectiontitle"/>
    <w:basedOn w:val="Normal"/>
  </w:style>
  <w:style w:type="paragraph" w:customStyle="1" w:styleId="skn-mlo3paragraphfirstparagraph">
    <w:name w:val="skn-mlo3_paragraph_firstparagraph"/>
    <w:basedOn w:val="Normal"/>
    <w:pPr>
      <w:pBdr>
        <w:top w:val="none" w:sz="0" w:space="0" w:color="auto"/>
      </w:pBdr>
    </w:pPr>
  </w:style>
  <w:style w:type="paragraph" w:customStyle="1" w:styleId="skn-mlo3parent-containerleft-boxsinglecolumn">
    <w:name w:val="skn-mlo3_parent-container_left-box_singlecolumn"/>
    <w:basedOn w:val="Normal"/>
  </w:style>
  <w:style w:type="paragraph" w:customStyle="1" w:styleId="skn-mlo3disp-block">
    <w:name w:val="skn-mlo3_disp-block"/>
    <w:basedOn w:val="Normal"/>
  </w:style>
  <w:style w:type="character" w:customStyle="1" w:styleId="skn-mlo3txt-italic">
    <w:name w:val="skn-mlo3_txt-italic"/>
    <w:basedOn w:val="DefaultParagraphFont"/>
    <w:rPr>
      <w:i/>
      <w:iCs/>
    </w:rPr>
  </w:style>
  <w:style w:type="character" w:customStyle="1" w:styleId="skn-mlo3anyCharacter">
    <w:name w:val="skn-mlo3_any Character"/>
    <w:basedOn w:val="DefaultParagraphFont"/>
  </w:style>
  <w:style w:type="character" w:customStyle="1" w:styleId="skn-mlo3txt-bold">
    <w:name w:val="skn-mlo3_txt-bold"/>
    <w:basedOn w:val="DefaultParagraphFont"/>
    <w:rPr>
      <w:b/>
      <w:bCs/>
    </w:rPr>
  </w:style>
  <w:style w:type="character" w:customStyle="1" w:styleId="skn-mlo3educ-secjob-location">
    <w:name w:val="skn-mlo3_educ-sec_job-location"/>
    <w:basedOn w:val="DefaultParagraphFont"/>
    <w:rPr>
      <w:i/>
      <w:iCs/>
    </w:rPr>
  </w:style>
  <w:style w:type="paragraph" w:customStyle="1" w:styleId="skn-mlo3paragraph">
    <w:name w:val="skn-mlo3_paragraph"/>
    <w:basedOn w:val="Normal"/>
    <w:pPr>
      <w:pBdr>
        <w:top w:val="none" w:sz="0" w:space="10" w:color="auto"/>
      </w:pBdr>
    </w:pPr>
  </w:style>
  <w:style w:type="paragraph" w:customStyle="1" w:styleId="left-boxsectionbottomborderdiv">
    <w:name w:val="left-box_section_bottomborderdiv"/>
    <w:basedOn w:val="Normal"/>
    <w:pPr>
      <w:pBdr>
        <w:bottom w:val="single" w:sz="8" w:space="0" w:color="9B9B9B"/>
      </w:pBdr>
    </w:pPr>
  </w:style>
  <w:style w:type="character" w:customStyle="1" w:styleId="left-boxsectionbottomborderdivCharacter">
    <w:name w:val="left-box_section_bottomborderdiv Character"/>
    <w:basedOn w:val="DefaultParagraphFont"/>
  </w:style>
  <w:style w:type="paragraph" w:customStyle="1" w:styleId="skn-mlo3left-boxsection">
    <w:name w:val="skn-mlo3_left-box_section"/>
    <w:basedOn w:val="Normal"/>
  </w:style>
  <w:style w:type="paragraph" w:customStyle="1" w:styleId="skn-mlo3cmn-secparagraph">
    <w:name w:val="skn-mlo3_cmn-sec_paragraph"/>
    <w:basedOn w:val="Normal"/>
    <w:pPr>
      <w:pBdr>
        <w:top w:val="none" w:sz="0" w:space="0" w:color="auto"/>
      </w:pBdr>
    </w:pPr>
  </w:style>
  <w:style w:type="paragraph" w:customStyle="1" w:styleId="skn-mlo3ulli">
    <w:name w:val="skn-mlo3_ul_li"/>
    <w:basedOn w:val="Normal"/>
    <w:pPr>
      <w:pBdr>
        <w:left w:val="none" w:sz="0" w:space="0" w:color="auto"/>
      </w:pBdr>
    </w:pPr>
  </w:style>
  <w:style w:type="paragraph" w:customStyle="1" w:styleId="skn-mlo3left-boxsectionnth-last-of-type1">
    <w:name w:val="skn-mlo3_left-box_section_nth-last-of-type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left-boxsectionnth-last-child1bottomborderdiv">
    <w:name w:val="left-box_section_nth-last-child(1)_bottomborderdiv"/>
    <w:basedOn w:val="Normal"/>
    <w:pPr>
      <w:pBdr>
        <w:bottom w:val="none" w:sz="0" w:space="0" w:color="auto"/>
      </w:pBdr>
    </w:pPr>
  </w:style>
  <w:style w:type="character" w:customStyle="1" w:styleId="left-boxsectionnth-last-child1bottomborderdivCharacter">
    <w:name w:val="left-box_section_nth-last-child(1)_bottomborderdiv Character"/>
    <w:basedOn w:val="DefaultParagraphFont"/>
  </w:style>
  <w:style w:type="character" w:customStyle="1" w:styleId="parent-containerleftboxrightpaddingcell">
    <w:name w:val="parent-container_leftboxrightpaddingcell"/>
    <w:basedOn w:val="DefaultParagraphFont"/>
    <w:rPr>
      <w:shd w:val="clear" w:color="auto" w:fill="2B2B2B"/>
    </w:rPr>
  </w:style>
  <w:style w:type="paragraph" w:customStyle="1" w:styleId="parent-containerleftboxrightpaddingcellParagraph">
    <w:name w:val="parent-container_leftboxrightpaddingcell Paragraph"/>
    <w:basedOn w:val="Normal"/>
    <w:pPr>
      <w:shd w:val="clear" w:color="auto" w:fill="2B2B2B"/>
    </w:pPr>
    <w:rPr>
      <w:shd w:val="clear" w:color="auto" w:fill="2B2B2B"/>
    </w:rPr>
  </w:style>
  <w:style w:type="character" w:customStyle="1" w:styleId="parent-containerrightboxleftpaddingcell">
    <w:name w:val="parent-container_rightboxleftpaddingcell"/>
    <w:basedOn w:val="DefaultParagraphFont"/>
    <w:rPr>
      <w:shd w:val="clear" w:color="auto" w:fill="FFFFFF"/>
    </w:rPr>
  </w:style>
  <w:style w:type="character" w:customStyle="1" w:styleId="skn-mlo3right-box">
    <w:name w:val="skn-mlo3_right-box"/>
    <w:basedOn w:val="DefaultParagraphFont"/>
    <w:rPr>
      <w:spacing w:val="4"/>
    </w:rPr>
  </w:style>
  <w:style w:type="paragraph" w:customStyle="1" w:styleId="skn-mlo3right-boxsectionnth-child1">
    <w:name w:val="skn-mlo3_right-box_section_nth-child(1)"/>
    <w:basedOn w:val="Normal"/>
  </w:style>
  <w:style w:type="paragraph" w:customStyle="1" w:styleId="skn-mlo3name">
    <w:name w:val="skn-mlo3_name"/>
    <w:basedOn w:val="Normal"/>
    <w:pPr>
      <w:pBdr>
        <w:top w:val="none" w:sz="0" w:space="0" w:color="auto"/>
        <w:left w:val="none" w:sz="0" w:space="0" w:color="auto"/>
        <w:bottom w:val="none" w:sz="0" w:space="10" w:color="auto"/>
        <w:right w:val="none" w:sz="0" w:space="0" w:color="auto"/>
      </w:pBdr>
      <w:spacing w:line="560" w:lineRule="atLeast"/>
      <w:jc w:val="left"/>
    </w:pPr>
    <w:rPr>
      <w:rFonts w:ascii="Raleway" w:eastAsia="Raleway" w:hAnsi="Raleway" w:cs="Raleway"/>
      <w:b/>
      <w:bCs/>
      <w:caps/>
      <w:color w:val="4A4A4A"/>
      <w:sz w:val="66"/>
      <w:szCs w:val="66"/>
    </w:rPr>
  </w:style>
  <w:style w:type="paragraph" w:customStyle="1" w:styleId="skn-mlo3resume-title">
    <w:name w:val="skn-mlo3_resume-title"/>
    <w:basedOn w:val="Normal"/>
    <w:pPr>
      <w:spacing w:line="340" w:lineRule="atLeast"/>
    </w:pPr>
    <w:rPr>
      <w:b/>
      <w:bCs/>
      <w:color w:val="4A4A4A"/>
      <w:sz w:val="34"/>
      <w:szCs w:val="34"/>
    </w:rPr>
  </w:style>
  <w:style w:type="paragraph" w:customStyle="1" w:styleId="skn-mlo3right-boxsectioncntc-sec">
    <w:name w:val="skn-mlo3_right-box_section_cntc-sec"/>
    <w:basedOn w:val="Normal"/>
  </w:style>
  <w:style w:type="character" w:customStyle="1" w:styleId="PARAGRAPHCNTCsinglecolumnadrs-fieldcircle">
    <w:name w:val="PARAGRAPH_CNTC_singlecolumn_adrs-field &gt; circle"/>
    <w:basedOn w:val="DefaultParagraphFont"/>
  </w:style>
  <w:style w:type="character" w:customStyle="1" w:styleId="PARAGRAPHCNTCsinglecolumnadrs-fieldany">
    <w:name w:val="PARAGRAPH_CNTC_singlecolumn_adrs-field &gt; any"/>
    <w:basedOn w:val="DefaultParagraphFont"/>
  </w:style>
  <w:style w:type="character" w:customStyle="1" w:styleId="PARAGRAPHCNTCsinglecolumnadrs-fieldnth-last-child1any">
    <w:name w:val="PARAGRAPH_CNTC_singlecolumn_adrs-field_nth-last-child(1) &gt; any"/>
    <w:basedOn w:val="DefaultParagraphFont"/>
  </w:style>
  <w:style w:type="table" w:customStyle="1" w:styleId="skn-mlo3right-boxaddresssinglecolumn">
    <w:name w:val="skn-mlo3_right-box_address_singlecolumn"/>
    <w:basedOn w:val="TableNormal"/>
    <w:tblPr/>
  </w:style>
  <w:style w:type="paragraph" w:customStyle="1" w:styleId="skn-mlo3right-boxcntc-secsection">
    <w:name w:val="skn-mlo3_right-box_cntc-sec + section"/>
    <w:basedOn w:val="Normal"/>
  </w:style>
  <w:style w:type="paragraph" w:customStyle="1" w:styleId="skn-mlo3right-boxheading">
    <w:name w:val="skn-mlo3_right-box_heading"/>
    <w:basedOn w:val="Normal"/>
    <w:rPr>
      <w:spacing w:val="0"/>
    </w:rPr>
  </w:style>
  <w:style w:type="paragraph" w:customStyle="1" w:styleId="skn-mlo3right-boxsinglecolumn">
    <w:name w:val="skn-mlo3_right-box_singlecolumn"/>
    <w:basedOn w:val="Normal"/>
  </w:style>
  <w:style w:type="paragraph" w:customStyle="1" w:styleId="right-boxsectionbottomborderdiv">
    <w:name w:val="right-box_section_bottomborderdiv"/>
    <w:basedOn w:val="Normal"/>
    <w:pPr>
      <w:pBdr>
        <w:bottom w:val="none" w:sz="0" w:space="0" w:color="auto"/>
      </w:pBdr>
    </w:pPr>
  </w:style>
  <w:style w:type="character" w:customStyle="1" w:styleId="right-boxsectionbottomborderdivCharacter">
    <w:name w:val="right-box_section_bottomborderdiv Character"/>
    <w:basedOn w:val="DefaultParagraphFont"/>
  </w:style>
  <w:style w:type="paragraph" w:customStyle="1" w:styleId="skn-mlo3section">
    <w:name w:val="skn-mlo3_section"/>
    <w:basedOn w:val="Normal"/>
  </w:style>
  <w:style w:type="character" w:customStyle="1" w:styleId="skn-mlo3job-dates">
    <w:name w:val="skn-mlo3_job-dates"/>
    <w:basedOn w:val="DefaultParagraphFont"/>
    <w:rPr>
      <w:i/>
      <w:iCs/>
      <w:sz w:val="18"/>
      <w:szCs w:val="18"/>
    </w:rPr>
  </w:style>
  <w:style w:type="paragraph" w:customStyle="1" w:styleId="skn-mlo3paragraphupon-request">
    <w:name w:val="skn-mlo3_paragraph_upon-request"/>
    <w:basedOn w:val="Normal"/>
    <w:pPr>
      <w:pBdr>
        <w:top w:val="none" w:sz="0" w:space="0" w:color="auto"/>
      </w:pBdr>
    </w:pPr>
  </w:style>
  <w:style w:type="character" w:customStyle="1" w:styleId="parent-containerrightboxrightpaddingcell">
    <w:name w:val="parent-container_rightboxrightpaddingcell"/>
    <w:basedOn w:val="DefaultParagraphFont"/>
    <w:rPr>
      <w:shd w:val="clear" w:color="auto" w:fill="FFFFFF"/>
    </w:rPr>
  </w:style>
  <w:style w:type="paragraph" w:customStyle="1" w:styleId="parent-containerrightboxrightpaddingcellParagraph">
    <w:name w:val="parent-container_rightboxrightpaddingcell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o3anyTable">
    <w:name w:val="skn-mlo3_any 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image" Target="media/image5.emf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Anjali Mehra</dc:title>
  <cp:revision>0</cp:revision>
</cp:coreProperties>
</file>