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4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20"/>
        <w:ind w:left="0" w:right="0"/>
        <w:textAlignment w:val="baseline"/>
        <w:rPr>
          <w:rFonts w:ascii="Open Sans" w:eastAsia="Open Sans" w:hAnsi="Open Sans" w:cs="Open Sans"/>
          <w:b/>
          <w:bCs/>
          <w:smallCaps/>
          <w:color w:val="AA81D5"/>
          <w:sz w:val="44"/>
          <w:szCs w:val="44"/>
        </w:rPr>
      </w:pPr>
      <w:r>
        <w:rPr>
          <w:rStyle w:val="skn-sla4anyCharacter"/>
          <w:rFonts w:ascii="Open Sans" w:eastAsia="Open Sans" w:hAnsi="Open Sans" w:cs="Open Sans"/>
          <w:b/>
          <w:bCs/>
          <w:smallCaps/>
        </w:rPr>
        <w:t>Ankit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 xml:space="preserve"> 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>Deshmukh</w:t>
      </w:r>
    </w:p>
    <w:p>
      <w:pPr>
        <w:pStyle w:val="skn-sla4resume-title"/>
        <w:pBdr>
          <w:top w:val="none" w:sz="0" w:space="0" w:color="auto"/>
          <w:left w:val="none" w:sz="0" w:space="0" w:color="auto"/>
          <w:bottom w:val="none" w:sz="0" w:space="6" w:color="auto"/>
          <w:right w:val="none" w:sz="0" w:space="0" w:color="auto"/>
        </w:pBdr>
        <w:spacing w:before="0" w:after="0" w:line="480" w:lineRule="exact"/>
        <w:ind w:left="0" w:right="0"/>
        <w:textAlignment w:val="baseline"/>
        <w:rPr>
          <w:rFonts w:ascii="Open Sans" w:eastAsia="Open Sans" w:hAnsi="Open Sans" w:cs="Open Sans"/>
          <w:color w:val="4A4A4A"/>
          <w:sz w:val="28"/>
          <w:szCs w:val="28"/>
        </w:rPr>
      </w:pPr>
      <w:r>
        <w:rPr>
          <w:rStyle w:val="skn-sla4anyCharacter"/>
          <w:rFonts w:ascii="Open Sans" w:eastAsia="Open Sans" w:hAnsi="Open Sans" w:cs="Open Sans"/>
        </w:rPr>
        <w:t>Commercial Credit Analyst</w:t>
      </w:r>
    </w:p>
    <w:p>
      <w:pPr>
        <w:pStyle w:val="skn-sla4lowerborder"/>
        <w:pBdr>
          <w:top w:val="none" w:sz="0" w:space="0" w:color="auto"/>
          <w:left w:val="none" w:sz="0" w:space="0" w:color="auto"/>
          <w:bottom w:val="single" w:sz="8" w:space="0" w:color="AA81D5"/>
          <w:right w:val="none" w:sz="0" w:space="0" w:color="auto"/>
        </w:pBdr>
        <w:spacing w:before="20" w:after="40"/>
        <w:ind w:left="0" w:right="0"/>
        <w:textAlignment w:val="baseline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</w:rPr>
        <w:t> 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</w:rPr>
        <w:t>Pune</w:t>
      </w:r>
      <w:r>
        <w:rPr>
          <w:rStyle w:val="skn-sla4anyCharacter"/>
          <w:rFonts w:ascii="Open Sans" w:eastAsia="Open Sans" w:hAnsi="Open Sans" w:cs="Open Sans"/>
          <w:color w:val="000000"/>
        </w:rPr>
        <w:t>,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Maharashtra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411045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+91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98765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43210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ankit.deshmukh@example.com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Date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of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Birth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: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18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August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1994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Professional Summary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Experienced Commercial Credit Analyst with a strong background in financial statement analysis, risk evaluation, and loan underwriting. Skilled in assessing creditworthiness, ensuring compliance with policies, and monitoring post-approval performance to mitigate risks. Eager to leverage expertise in credit assessment and industry analysis to support strategic lending decisions and drive business growth.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Experience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Commercial Credit Analyst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07/2021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Present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Axis Bank Limited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Pune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Analyzed commercial loan proposals by reviewing financial statements, cash flows, and borrower credit profiles.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Assessed repayment capacity using historical trends, projections, and industry performance benchmarks.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Prepared detailed credit appraisal notes for approval by senior credit managers.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Ensured proposals complied with internal credit policies and regulatory lending guidelines.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Coordinated with relationship managers to clarify financial data and credit observations.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Reviewed security coverage, collateral valuation reports, and legal documentation requirements.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Monitored post-sanction accounts for covenant compliance and early risk indicators.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Credit Analyst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01/2019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06/2021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IDFC First Bank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Mumbai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Conducted credit assessment for SME and commercial lending proposals across multiple business sectors.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Reviewed audited financials, bank statements, and credit bureau reports for risk identification.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Applied internal scorecards and policy frameworks during loan evaluation processes.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Highlighted key risks, deviations, and mitigants within credit appraisal summaries.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senior analysts during high-value and complex credit transactions.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documentation teams to ensure conditions precedent were met before disbursement.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credit MIS and supported portfolio performance review meetings.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Education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10th Standard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03/2009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St. Mary's High School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12th Standard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03/2011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Fergusson Junior College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Bachelor of Commerce (B.Com)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Accounting and Finance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04/2014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Savitribai Phule Pune University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Skills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55"/>
        <w:gridCol w:w="5545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Financial Statement Analysis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Commercial Credit Assessment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Risk Evaluation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Cash Flow Analysis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Loan Underwriting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Credit Policy Compliance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Covenant Monitoring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Industry Analysis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Documentation Review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Credit MIS Reporting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Certifications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49"/>
        <w:gridCol w:w="5551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Certified Credit Professional – Indian Institute of Banking and Finance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Certificate Course in Credit Risk Management – IIBF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NSE Academy Certification in Banking and Credit Analysis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IIBF Certificate in MSME Lending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Projects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SME Credit Portfolio Review: Assisted in reviewing risk exposure across SME lending accounts. Industry Risk Study: Conducted sector-wise risk analysis for manufacturing and trading clients.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Industry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Banking and Financial Services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Accomplishments</w:t>
      </w:r>
    </w:p>
    <w:p>
      <w:pPr>
        <w:pStyle w:val="skn-sla4ulli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Recognized for accurate credit appraisal quality at Axis Bank Limited.</w:t>
      </w:r>
    </w:p>
    <w:p>
      <w:pPr>
        <w:pStyle w:val="skn-sla4ulli"/>
        <w:numPr>
          <w:ilvl w:val="0"/>
          <w:numId w:val="17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Appreciated for timely credit turnaround support at IDFC First Bank.</w:t>
      </w:r>
    </w:p>
    <w:p>
      <w:pPr>
        <w:pStyle w:val="skn-sla4ulli"/>
        <w:numPr>
          <w:ilvl w:val="0"/>
          <w:numId w:val="17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Commended for identifying early warning signals in SME loan accounts.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AA81D5"/>
        </w:rPr>
      </w:pPr>
      <w:r>
        <w:rPr>
          <w:rFonts w:ascii="Open Sans" w:eastAsia="Open Sans" w:hAnsi="Open Sans" w:cs="Open Sans"/>
          <w:b/>
          <w:bCs/>
        </w:rPr>
        <w:t>References</w:t>
      </w:r>
    </w:p>
    <w:tbl>
      <w:tblPr>
        <w:tblStyle w:val="skn-sla4sectionrefer-secrefpara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56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56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ind w:left="0" w:right="0"/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b/>
          <w:bCs/>
        </w:rPr>
      </w:pP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36CCAD1-2037-4737-8B27-61B7F0FD6289}"/>
    <w:embedBold r:id="rId2" w:fontKey="{A3E61643-7208-4189-8B7C-56D31F6BDD2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4pagesize">
    <w:name w:val="skn-sla4_pagesize"/>
    <w:basedOn w:val="Normal"/>
  </w:style>
  <w:style w:type="paragraph" w:customStyle="1" w:styleId="skn-sla4any">
    <w:name w:val="skn-sla4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4sectionfirstsection">
    <w:name w:val="skn-sla4_section_firstsection"/>
    <w:basedOn w:val="Normal"/>
  </w:style>
  <w:style w:type="paragraph" w:customStyle="1" w:styleId="skn-sla4paragraphfirstparagraph">
    <w:name w:val="skn-sla4_paragraph_firstparagraph"/>
    <w:basedOn w:val="Normal"/>
    <w:pPr>
      <w:pBdr>
        <w:top w:val="none" w:sz="0" w:space="0" w:color="auto"/>
      </w:pBdr>
    </w:pPr>
  </w:style>
  <w:style w:type="paragraph" w:customStyle="1" w:styleId="skn-sla4name">
    <w:name w:val="skn-sla4_name"/>
    <w:basedOn w:val="Normal"/>
    <w:pPr>
      <w:spacing w:line="600" w:lineRule="atLeast"/>
      <w:jc w:val="center"/>
    </w:pPr>
    <w:rPr>
      <w:b/>
      <w:bCs/>
      <w:smallCaps/>
      <w:color w:val="AA81D5"/>
      <w:sz w:val="44"/>
      <w:szCs w:val="44"/>
    </w:rPr>
  </w:style>
  <w:style w:type="character" w:customStyle="1" w:styleId="skn-sla4anyCharacter">
    <w:name w:val="skn-sla4_any Character"/>
    <w:basedOn w:val="DefaultParagraphFont"/>
    <w:rPr>
      <w:bdr w:val="none" w:sz="0" w:space="0" w:color="auto"/>
      <w:vertAlign w:val="baseline"/>
    </w:rPr>
  </w:style>
  <w:style w:type="paragraph" w:customStyle="1" w:styleId="skn-sla4resume-title">
    <w:name w:val="skn-sla4_resume-title"/>
    <w:basedOn w:val="Normal"/>
    <w:pPr>
      <w:pBdr>
        <w:top w:val="none" w:sz="0" w:space="0" w:color="auto"/>
        <w:left w:val="none" w:sz="0" w:space="0" w:color="auto"/>
        <w:bottom w:val="none" w:sz="0" w:space="6" w:color="auto"/>
        <w:right w:val="none" w:sz="0" w:space="0" w:color="auto"/>
      </w:pBdr>
      <w:spacing w:line="480" w:lineRule="atLeast"/>
      <w:jc w:val="center"/>
    </w:pPr>
    <w:rPr>
      <w:color w:val="4A4A4A"/>
      <w:sz w:val="28"/>
      <w:szCs w:val="28"/>
    </w:rPr>
  </w:style>
  <w:style w:type="paragraph" w:customStyle="1" w:styleId="skn-sla4lowerborder">
    <w:name w:val="skn-sla4_lowerborder"/>
    <w:basedOn w:val="Normal"/>
    <w:pPr>
      <w:pBdr>
        <w:bottom w:val="single" w:sz="8" w:space="0" w:color="AA81D5"/>
      </w:pBdr>
      <w:spacing w:line="20" w:lineRule="atLeast"/>
    </w:pPr>
    <w:rPr>
      <w:sz w:val="2"/>
      <w:szCs w:val="2"/>
    </w:rPr>
  </w:style>
  <w:style w:type="paragraph" w:customStyle="1" w:styleId="skn-sla4sectioncntc-sec">
    <w:name w:val="skn-sla4_section_cntc-sec"/>
    <w:basedOn w:val="Normal"/>
  </w:style>
  <w:style w:type="paragraph" w:customStyle="1" w:styleId="skn-sla4address">
    <w:name w:val="skn-sla4_address"/>
    <w:basedOn w:val="Normal"/>
    <w:pPr>
      <w:spacing w:line="220" w:lineRule="atLeast"/>
      <w:jc w:val="center"/>
    </w:pPr>
    <w:rPr>
      <w:sz w:val="18"/>
      <w:szCs w:val="18"/>
    </w:rPr>
  </w:style>
  <w:style w:type="character" w:customStyle="1" w:styleId="skn-sla4addressli">
    <w:name w:val="skn-sla4_address_li"/>
    <w:basedOn w:val="DefaultParagraphFont"/>
  </w:style>
  <w:style w:type="character" w:customStyle="1" w:styleId="skn-sla4txt-bold">
    <w:name w:val="skn-sla4_txt-bold"/>
    <w:basedOn w:val="DefaultParagraphFont"/>
    <w:rPr>
      <w:b/>
      <w:bCs/>
    </w:rPr>
  </w:style>
  <w:style w:type="paragraph" w:customStyle="1" w:styleId="skn-sla4section">
    <w:name w:val="skn-sla4_section"/>
    <w:basedOn w:val="Normal"/>
  </w:style>
  <w:style w:type="paragraph" w:customStyle="1" w:styleId="skn-sla4heading">
    <w:name w:val="skn-sla4_heading"/>
    <w:basedOn w:val="Normal"/>
    <w:rPr>
      <w:b/>
      <w:bCs/>
    </w:rPr>
  </w:style>
  <w:style w:type="paragraph" w:customStyle="1" w:styleId="skn-sla4sectiontitle">
    <w:name w:val="skn-sla4_sectiontitle"/>
    <w:basedOn w:val="Normal"/>
    <w:pPr>
      <w:spacing w:line="280" w:lineRule="atLeast"/>
    </w:pPr>
    <w:rPr>
      <w:color w:val="AA81D5"/>
      <w:sz w:val="24"/>
      <w:szCs w:val="24"/>
    </w:rPr>
  </w:style>
  <w:style w:type="paragraph" w:customStyle="1" w:styleId="skn-sla4singlecolumn">
    <w:name w:val="skn-sla4_singlecolumn"/>
    <w:basedOn w:val="Normal"/>
  </w:style>
  <w:style w:type="paragraph" w:customStyle="1" w:styleId="skn-sla4disp-block">
    <w:name w:val="skn-sla4_disp-block"/>
    <w:basedOn w:val="Normal"/>
  </w:style>
  <w:style w:type="paragraph" w:customStyle="1" w:styleId="skn-sla4ulli">
    <w:name w:val="skn-sla4_ul_li"/>
    <w:basedOn w:val="Normal"/>
    <w:pPr>
      <w:pBdr>
        <w:left w:val="none" w:sz="0" w:space="2" w:color="auto"/>
      </w:pBdr>
    </w:pPr>
  </w:style>
  <w:style w:type="paragraph" w:customStyle="1" w:styleId="skn-sla4paragraph">
    <w:name w:val="skn-sla4_paragraph"/>
    <w:basedOn w:val="Normal"/>
    <w:pPr>
      <w:pBdr>
        <w:top w:val="none" w:sz="0" w:space="10" w:color="auto"/>
      </w:pBdr>
    </w:pPr>
  </w:style>
  <w:style w:type="character" w:customStyle="1" w:styleId="skn-sla4paragraphfirstparagraphCharacter">
    <w:name w:val="skn-sla4_paragraph_firstparagraph Character"/>
    <w:basedOn w:val="DefaultParagraphFont"/>
  </w:style>
  <w:style w:type="paragraph" w:customStyle="1" w:styleId="skn-sla4cmn-secparagraphsinglecolumn">
    <w:name w:val="skn-sla4_cmn-sec_paragraph_singlecolumn"/>
    <w:basedOn w:val="Normal"/>
    <w:pPr>
      <w:pBdr>
        <w:bottom w:val="none" w:sz="0" w:space="3" w:color="auto"/>
      </w:pBdr>
    </w:pPr>
  </w:style>
  <w:style w:type="character" w:customStyle="1" w:styleId="skn-sla4ulliCharacter">
    <w:name w:val="skn-sla4_ul_li Character"/>
    <w:basedOn w:val="DefaultParagraphFont"/>
  </w:style>
  <w:style w:type="character" w:customStyle="1" w:styleId="skn-sla4cmn-secparagraph">
    <w:name w:val="skn-sla4_cmn-sec_paragraph"/>
    <w:basedOn w:val="DefaultParagraphFont"/>
  </w:style>
  <w:style w:type="paragraph" w:customStyle="1" w:styleId="skn-sla4cmn-secparagraphnth-last-child2singlecolumn">
    <w:name w:val="skn-sla4_cmn-sec_paragraph_nth-last-child(2)_singlecolumn"/>
    <w:basedOn w:val="Normal"/>
    <w:pPr>
      <w:pBdr>
        <w:bottom w:val="none" w:sz="0" w:space="0" w:color="auto"/>
      </w:pBdr>
    </w:pPr>
  </w:style>
  <w:style w:type="paragraph" w:customStyle="1" w:styleId="skn-sla4cmn-secparagraphnth-last-child1singlecolumn">
    <w:name w:val="skn-sla4_cmn-sec_paragraph_nth-last-child(1)_singlecolumn"/>
    <w:basedOn w:val="Normal"/>
    <w:pPr>
      <w:pBdr>
        <w:bottom w:val="none" w:sz="0" w:space="0" w:color="auto"/>
      </w:pBdr>
    </w:pPr>
  </w:style>
  <w:style w:type="character" w:customStyle="1" w:styleId="skn-sla4refer-secparagraphnth-child2n1">
    <w:name w:val="skn-sla4_refer-sec_paragraph_nth-child(2n+1)"/>
    <w:basedOn w:val="DefaultParagraphFont"/>
  </w:style>
  <w:style w:type="table" w:customStyle="1" w:styleId="skn-sla4sectionrefer-secrefparatable">
    <w:name w:val="skn-sla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Deshmukh</dc:title>
  <cp:revision>0</cp:revision>
</cp:coreProperties>
</file>