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1pagesize"/>
        <w:tblW w:w="0" w:type="auto"/>
        <w:tblCellSpacing w:w="0" w:type="dxa"/>
        <w:tblLayout w:type="fixed"/>
        <w:tblLook w:val="05E0"/>
      </w:tblPr>
      <w:tblGrid>
        <w:gridCol w:w="7720"/>
        <w:gridCol w:w="4520"/>
      </w:tblGrid>
      <w:tr>
        <w:tblPrEx>
          <w:tblW w:w="0" w:type="auto"/>
          <w:tblCellSpacing w:w="0" w:type="dxa"/>
          <w:tblLayout w:type="fixed"/>
          <w:tblLook w:val="05E0"/>
        </w:tblPrEx>
        <w:trPr>
          <w:tblCellSpacing w:w="0" w:type="dxa"/>
        </w:trPr>
        <w:tc>
          <w:tcPr>
            <w:tcW w:w="7720" w:type="dxa"/>
            <w:shd w:val="clear" w:color="auto" w:fill="E6F4F4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  <w:t>Neha</w:t>
            </w:r>
            <w:r>
              <w:pict>
                <v:rect id="_x0000_s1025" style="width:386pt;height:762pt;margin-top:0;margin-left:0;mso-position-horizontal-relative:page;mso-position-vertical-relative:page;position:absolute;z-index:-251658240" o:allowincell="f" fillcolor="#e6f4f4" stroked="f">
                  <v:path strokeok="f"/>
                </v:rect>
              </w:pic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  <w:t>Kulkarni</w:t>
            </w:r>
          </w:p>
          <w:p>
            <w:pPr>
              <w:pStyle w:val="skn-mly1prof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0" w:line="36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 w:val="0"/>
                <w:bCs w:val="0"/>
                <w:caps/>
                <w:color w:val="343B30"/>
                <w:spacing w:val="20"/>
                <w:sz w:val="28"/>
                <w:szCs w:val="28"/>
                <w:shd w:val="clear" w:color="auto" w:fill="auto"/>
              </w:rPr>
            </w:pPr>
            <w:r>
              <w:rPr>
                <w:rStyle w:val="skn-mly1anyCharacter"/>
                <w:rFonts w:ascii="Poppins" w:eastAsia="Poppins" w:hAnsi="Poppins" w:cs="Poppins"/>
                <w:b w:val="0"/>
                <w:bCs w:val="0"/>
                <w:caps/>
                <w:color w:val="343B30"/>
              </w:rPr>
              <w:t>Cardiac Care Nursing Assistant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2"/>
                <w:szCs w:val="2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2"/>
                <w:szCs w:val="2"/>
                <w:shd w:val="clear" w:color="auto" w:fill="auto"/>
              </w:rPr>
              <w:t> </w:t>
            </w:r>
          </w:p>
          <w:p>
            <w:pPr>
              <w:pStyle w:val="skn-mly1name"/>
              <w:spacing w:after="0" w:line="300" w:lineRule="exact"/>
              <w:ind w:left="600" w:right="600"/>
              <w:rPr>
                <w:rStyle w:val="skn-mly1nameCharacter"/>
                <w:b/>
                <w:bCs/>
                <w:caps/>
                <w:color w:val="343B30"/>
                <w:sz w:val="2"/>
                <w:szCs w:val="2"/>
              </w:rPr>
            </w:pPr>
            <w:r>
              <w:pict>
                <v:line id="_x0000_s1026" style="mso-position-horizontal-relative:margin;position:absolute;z-index:251659264" from="30pt,0" to="62pt,0" stroked="t" strokecolor="#595959" strokeweight="1pt"/>
              </w:pict>
            </w:r>
          </w:p>
          <w:tbl>
            <w:tblPr>
              <w:tblW w:w="0" w:type="auto"/>
              <w:tblInd w:w="6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3120"/>
              <w:gridCol w:w="236"/>
              <w:gridCol w:w="3260"/>
            </w:tblGrid>
            <w:tr>
              <w:tblPrEx>
                <w:tblW w:w="0" w:type="auto"/>
                <w:tblInd w:w="600" w:type="dxa"/>
                <w:tblLayout w:type="fixed"/>
                <w:tblCellMar>
                  <w:left w:w="108" w:type="dxa"/>
                  <w:right w:w="108" w:type="dxa"/>
                </w:tblCellMar>
              </w:tblPrEx>
              <w:tc>
                <w:tcPr>
                  <w:tcW w:w="312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59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skn-mly1top-sectionleft-box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  <w:shd w:val="clear" w:color="auto" w:fill="auto"/>
                          </w:rPr>
                        </w:pPr>
                        <w:r>
                          <w:rPr>
                            <w:rStyle w:val="skn-mly1top-sectionleft-box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  <w:shd w:val="clear" w:color="auto" w:fill="auto"/>
                          </w:rPr>
                          <w:drawing>
                            <wp:inline>
                              <wp:extent cx="241003" cy="241137"/>
                              <wp:docPr id="100001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59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neha.kulkarni@example.com</w:t>
                        </w:r>
                      </w:p>
                    </w:tc>
                  </w:tr>
                </w:tbl>
                <w:p>
                  <w:pPr>
                    <w:rPr>
                      <w:rStyle w:val="skn-mly1top-sectionleft-box"/>
                      <w:rFonts w:ascii="Open Sans" w:eastAsia="Open Sans" w:hAnsi="Open Sans" w:cs="Open Sans"/>
                      <w:color w:val="343B30"/>
                      <w:sz w:val="20"/>
                      <w:szCs w:val="20"/>
                      <w:shd w:val="clear" w:color="auto" w:fill="auto"/>
                    </w:rPr>
                  </w:pPr>
                </w:p>
              </w:tc>
              <w:tc>
                <w:tcPr>
                  <w:tcW w:w="140" w:type="dxa"/>
                </w:tcPr>
                <w:p/>
              </w:tc>
              <w:tc>
                <w:tcPr>
                  <w:tcW w:w="32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73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drawing>
                            <wp:inline>
                              <wp:extent cx="241003" cy="241137"/>
                              <wp:docPr id="100003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7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+91 98765 43210</w:t>
                        </w:r>
                      </w:p>
                    </w:tc>
                  </w:tr>
                </w:tbl>
                <w:p>
                  <w:pPr>
                    <w:rPr>
                      <w:rStyle w:val="cntc-secaddressadrs-fieldtable-cell"/>
                      <w:rFonts w:ascii="Open Sans" w:eastAsia="Open Sans" w:hAnsi="Open Sans" w:cs="Open Sans"/>
                      <w:color w:val="343B30"/>
                      <w:sz w:val="20"/>
                      <w:szCs w:val="20"/>
                    </w:rPr>
                  </w:pPr>
                </w:p>
              </w:tc>
            </w:tr>
            <w:tr>
              <w:tblPrEx>
                <w:tblW w:w="0" w:type="auto"/>
                <w:tblInd w:w="600" w:type="dxa"/>
                <w:tblLayout w:type="fixed"/>
                <w:tblCellMar>
                  <w:left w:w="108" w:type="dxa"/>
                  <w:right w:w="108" w:type="dxa"/>
                </w:tblCellMar>
              </w:tblPrEx>
              <w:tc>
                <w:tcPr>
                  <w:tcW w:w="31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59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drawing>
                            <wp:inline>
                              <wp:extent cx="241003" cy="241137"/>
                              <wp:docPr id="100005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59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Mumbai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 xml:space="preserve">, 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Maharashtra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400069</w:t>
                        </w:r>
                        <w:r>
                          <w:rPr>
                            <w:rStyle w:val="adrs-field-tableaddr-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rStyle w:val="cntc-secaddressadrs-fieldtable-cell"/>
                      <w:rFonts w:ascii="Open Sans" w:eastAsia="Open Sans" w:hAnsi="Open Sans" w:cs="Open Sans"/>
                      <w:color w:val="343B30"/>
                      <w:sz w:val="20"/>
                      <w:szCs w:val="20"/>
                    </w:rPr>
                  </w:pPr>
                </w:p>
              </w:tc>
              <w:tc>
                <w:tcPr>
                  <w:tcW w:w="140" w:type="dxa"/>
                  <w:tcMar>
                    <w:bottom w:w="0" w:type="dxa"/>
                  </w:tcMar>
                </w:tcPr>
                <w:p/>
              </w:tc>
              <w:tc>
                <w:tcPr>
                  <w:tcW w:w="32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73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drawing>
                            <wp:inline>
                              <wp:extent cx="241003" cy="241137"/>
                              <wp:docPr id="100007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7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09 June 1994</w:t>
                        </w:r>
                      </w:p>
                    </w:tc>
                  </w:tr>
                </w:tbl>
                <w:p>
                  <w:pPr>
                    <w:rPr>
                      <w:rStyle w:val="cntc-secaddressadrs-fieldtable-cell"/>
                      <w:rFonts w:ascii="Open Sans" w:eastAsia="Open Sans" w:hAnsi="Open Sans" w:cs="Open Sans"/>
                      <w:color w:val="343B30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skn-mly1top-section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4520" w:type="dxa"/>
            <w:shd w:val="clear" w:color="auto" w:fill="80C8C9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top-section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top-section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Professional Summary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top-section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op-section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Experienced in patient monitoring and clinical support, including cardiac rhythm observation, vital signs monitoring, and post-procedure care. Bringing strong skills in emergency response, infection control, and accurate clinical documentation. Offering a background in supporting cardiologists and nursing staff to ensure high-quality patient care.</w:t>
            </w:r>
          </w:p>
        </w:tc>
      </w:tr>
      <w:tr>
        <w:tblPrEx>
          <w:tblW w:w="0" w:type="auto"/>
          <w:tblCellSpacing w:w="0" w:type="dxa"/>
          <w:tblLayout w:type="fixed"/>
          <w:tblLook w:val="05E0"/>
        </w:tblPrEx>
        <w:trPr>
          <w:tblCellSpacing w:w="0" w:type="dxa"/>
        </w:trPr>
        <w:tc>
          <w:tcPr>
            <w:tcW w:w="7720" w:type="dxa"/>
            <w:shd w:val="clear" w:color="auto" w:fill="FFFFFF"/>
            <w:tcMar>
              <w:top w:w="600" w:type="dxa"/>
              <w:left w:w="0" w:type="dxa"/>
              <w:bottom w:w="600" w:type="dxa"/>
              <w:right w:w="0" w:type="dxa"/>
            </w:tcMar>
            <w:vAlign w:val="top"/>
            <w:hideMark/>
          </w:tcPr>
          <w:p>
            <w:pPr>
              <w:pStyle w:val="skn-mly1last-boxsectionnth-child1section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Experience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Fortis Heart Institute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Cardiac Care Nursing Assistant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br/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Mumbai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,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Maharashtra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18"/>
                <w:szCs w:val="18"/>
              </w:rPr>
              <w:t>•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04/2019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09/2021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Monitored cardiac patients vital signs including ECG readings, blood pressure, pulse, oxygen saturation during regular ward rounds.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Assisted nursing staff during cardiac procedures by preparing patients and arranging required monitoring equipment.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Supported post-angioplasty and bypass surgery patients with positioning, comfort care, and mobility assistance.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Observed patient symptoms such as chest discomfort, breathlessness, dizziness, and immediately informed duty nurses.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Maintained cleanliness of cardiac units and followed infection control protocols strictly during daily activities.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Helped patients during medication schedules by ensuring correct identification and adherence to nurse instructions.</w:t>
            </w:r>
          </w:p>
          <w:p>
            <w:pPr>
              <w:pStyle w:val="skn-mly1ullinth-last-child1"/>
              <w:numPr>
                <w:ilvl w:val="0"/>
                <w:numId w:val="1"/>
              </w:numPr>
              <w:pBdr>
                <w:top w:val="none" w:sz="0" w:space="0" w:color="auto"/>
                <w:left w:val="none" w:sz="0" w:space="5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Updated patient charts with observations and assisted during admissions and discharges in cardiac wards.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Narayana Hrudayalaya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Cardiac Care Nursing Assistant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br/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Mumbai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,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Maharashtra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18"/>
                <w:szCs w:val="18"/>
              </w:rPr>
              <w:t>•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10/2021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Present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Assisted cardiologists and nurses during daily rounds by preparing patients and ensuring monitoring devices functioned correctly.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Monitored cardiac rhythm displays and promptly reported abnormal readings to nursing staff for quick intervention.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Supported patients during recovery by assisting with breathing exercises and gradual mobility routines.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Helped manage emergency situations by arranging crash carts and supporting resuscitation team instructions.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Ensured patient safety by checking IV lines, oxygen supply, bed positioning, and call bell access.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Coordinated with diagnostic teams for ECG, echo, and stress test patient preparation.</w:t>
            </w:r>
          </w:p>
          <w:p>
            <w:pPr>
              <w:pStyle w:val="skn-mly1ullinth-last-child1"/>
              <w:numPr>
                <w:ilvl w:val="0"/>
                <w:numId w:val="2"/>
              </w:numPr>
              <w:pBdr>
                <w:top w:val="none" w:sz="0" w:space="0" w:color="auto"/>
                <w:left w:val="none" w:sz="0" w:space="5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Maintained accurate documentation of patient observations, intake output records, and recovery progress notes.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Projects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Post-Cardiac Surgery Recovery Monitoring, Assisted in tracking recovery indicators of post-surgery patients and reporting deviations to nursing staff. ECG Observation Accuracy Study, Supported ECG monitoring routines and documented common alert patterns under nurse supervision.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Industry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Healthcare / Cardiac Hospital Services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Accomplishments</w:t>
            </w:r>
          </w:p>
          <w:p>
            <w:pPr>
              <w:pStyle w:val="skn-mly1ulli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Appreciated by Fortis Heart Institute for accurate ECG observation and timely reporting of abnormal readings.</w:t>
            </w:r>
          </w:p>
          <w:p>
            <w:pPr>
              <w:pStyle w:val="skn-mly1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Recognized at Narayana Hrudayalaya for effective emergency support during cardiac critical situations.</w:t>
            </w:r>
          </w:p>
          <w:p>
            <w:pPr>
              <w:pStyle w:val="skn-mly1ullinth-last-child1"/>
              <w:numPr>
                <w:ilvl w:val="0"/>
                <w:numId w:val="3"/>
              </w:numPr>
              <w:pBdr>
                <w:top w:val="none" w:sz="0" w:space="0" w:color="auto"/>
                <w:left w:val="none" w:sz="0" w:space="5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Commended for consistent adherence to cardiac ward safety protocols at Narayana Hrudayalaya.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References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References available upon request</w:t>
            </w:r>
          </w:p>
        </w:tc>
        <w:tc>
          <w:tcPr>
            <w:tcW w:w="4520" w:type="dxa"/>
            <w:shd w:val="clear" w:color="auto" w:fill="CCE9E9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>
            <w:pPr>
              <w:pStyle w:val="skn-mly1last-boxsectionnth-child1section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Education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St. Xavier's High School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Maharashtra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18"/>
                <w:szCs w:val="18"/>
              </w:rPr>
              <w:t>•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03/2010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i/>
                <w:iCs/>
                <w:color w:val="343B30"/>
                <w:sz w:val="20"/>
                <w:szCs w:val="20"/>
              </w:rPr>
              <w:t>10th Standard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Patkar College of Science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Maharashtra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18"/>
                <w:szCs w:val="18"/>
              </w:rPr>
              <w:t>•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03/2012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i/>
                <w:iCs/>
                <w:color w:val="343B30"/>
                <w:sz w:val="20"/>
                <w:szCs w:val="20"/>
              </w:rPr>
              <w:t>12th Standard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University of Mumbai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Maharashtra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18"/>
                <w:szCs w:val="18"/>
              </w:rPr>
              <w:t>•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04/2015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i/>
                <w:iCs/>
                <w:color w:val="343B30"/>
                <w:sz w:val="20"/>
                <w:szCs w:val="20"/>
              </w:rPr>
              <w:t>Bachelor of Science</w:t>
            </w:r>
            <w:r>
              <w:rPr>
                <w:rStyle w:val="skn-mly1beforecolonspace"/>
                <w:rFonts w:ascii="Open Sans" w:eastAsia="Open Sans" w:hAnsi="Open Sans" w:cs="Open Sans"/>
                <w:vanish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: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Health Sciences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Skills</w:t>
            </w:r>
          </w:p>
          <w:p>
            <w:pPr>
              <w:pStyle w:val="skn-mly1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Cardiac Patient Monitoring</w:t>
            </w:r>
          </w:p>
          <w:p>
            <w:pPr>
              <w:pStyle w:val="skn-mly1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ECG Observation Support</w:t>
            </w:r>
          </w:p>
          <w:p>
            <w:pPr>
              <w:pStyle w:val="skn-mly1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Vital Signs Monitoring</w:t>
            </w:r>
          </w:p>
          <w:p>
            <w:pPr>
              <w:pStyle w:val="skn-mly1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Post-Procedure Care</w:t>
            </w:r>
          </w:p>
          <w:p>
            <w:pPr>
              <w:pStyle w:val="skn-mly1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Medication Assistance</w:t>
            </w:r>
          </w:p>
          <w:p>
            <w:pPr>
              <w:pStyle w:val="skn-mly1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Patient Positioning</w:t>
            </w:r>
          </w:p>
          <w:p>
            <w:pPr>
              <w:pStyle w:val="skn-mly1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Emergency Response Support</w:t>
            </w:r>
          </w:p>
          <w:p>
            <w:pPr>
              <w:pStyle w:val="skn-mly1any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Infection Control</w:t>
            </w:r>
          </w:p>
          <w:p>
            <w:pPr>
              <w:pStyle w:val="skn-mly1any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Clinical Documentation</w:t>
            </w:r>
          </w:p>
          <w:p>
            <w:pPr>
              <w:pStyle w:val="skn-mly1any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Ward Coordination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Certifications</w:t>
            </w:r>
          </w:p>
          <w:p>
            <w:pPr>
              <w:pStyle w:val="skn-mly1any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Advanced Cardiac Life Support Awareness Program – Indian Red Cross Society</w:t>
            </w:r>
          </w:p>
          <w:p>
            <w:pPr>
              <w:pStyle w:val="skn-mly1any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Hospital Infection Control Training – Maharashtra Medical Services</w:t>
            </w:r>
          </w:p>
          <w:p>
            <w:pPr>
              <w:pStyle w:val="skn-mly1any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Cardiac Care Assistant Training Certificate – Maharashtra State Health Services</w:t>
            </w:r>
          </w:p>
          <w:p>
            <w:pPr>
              <w:pStyle w:val="skn-mly1any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Basic Life Support Certification – Indian Academy of Emergency Medical Services</w:t>
            </w:r>
          </w:p>
          <w:p>
            <w:pPr>
              <w:pStyle w:val="skn-mly1parent-containerright-boxParagraph"/>
              <w:shd w:val="clear" w:color="auto" w:fill="auto"/>
              <w:spacing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</w:p>
        </w:tc>
      </w:tr>
    </w:tbl>
    <w:p>
      <w:r>
        <w:pict>
          <v:rect id="_x0000_s1027" style="width:386pt;height:11in;margin-top:0;margin-left:0;mso-position-horizontal-relative:page;position:absolute;z-index:-251656192" o:allowoverlap="f" fillcolor="white" stroked="f">
            <v:path strokeok="f"/>
          </v:rect>
        </w:pict>
      </w:r>
      <w:r>
        <w:pict>
          <v:rect id="_x0000_s1028" style="width:226pt;height:11in;margin-top:0;margin-left:0;mso-position-horizontal:right;mso-position-vertical:top;position:absolute;z-index:251661312" fillcolor="#cce9e9" stroked="f">
            <v:path strokeok="f"/>
          </v:rect>
        </w:pict>
      </w:r>
    </w:p>
    <w:sectPr>
      <w:headerReference w:type="default" r:id="rId8"/>
      <w:footerReference w:type="default" r:id="rId9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0F035E11-E454-4887-8648-9D60D7471176}"/>
    <w:embedBold r:id="rId2" w:fontKey="{C1136445-1BC0-4724-9197-B54845B426EE}"/>
    <w:embedItalic r:id="rId3" w:fontKey="{AFAB0E77-0C9B-40C7-9A16-423659C1E862}"/>
    <w:embedBoldItalic r:id="rId4" w:fontKey="{40DFD32C-A248-44AE-BF25-67C5F33EE4DA}"/>
  </w:font>
  <w:font w:name="Poppins">
    <w:charset w:val="00"/>
    <w:family w:val="auto"/>
    <w:pitch w:val="default"/>
    <w:sig w:usb0="00000000" w:usb1="00000000" w:usb2="00000000" w:usb3="00000000" w:csb0="00000001" w:csb1="00000000"/>
    <w:embedRegular r:id="rId5" w:fontKey="{2B131838-2CF2-43D6-B3D7-990FDFFEF68B}"/>
    <w:embedBold r:id="rId6" w:fontKey="{2760EA71-1C14-4A54-88EF-6D62C77AF183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26pt;height:11in;margin-top:0;margin-left:0;mso-position-horizontal:right;mso-position-vertical:top;position:absolute;z-index:251658240" fillcolor="#cce9e9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character" w:customStyle="1" w:styleId="skn-mly1top-sectionleft-box">
    <w:name w:val="skn-mly1_top-section_left-box"/>
    <w:basedOn w:val="DefaultParagraphFont"/>
    <w:rPr>
      <w:shd w:val="clear" w:color="auto" w:fill="FFFFFF"/>
    </w:rPr>
  </w:style>
  <w:style w:type="paragraph" w:customStyle="1" w:styleId="skn-mly1left-boxsectionnth-child1">
    <w:name w:val="skn-mly1_left-box &gt; section_nth-child(1)"/>
    <w:basedOn w:val="Normal"/>
    <w:pPr>
      <w:pBdr>
        <w:top w:val="none" w:sz="0" w:space="0" w:color="auto"/>
      </w:pBdr>
    </w:pPr>
  </w:style>
  <w:style w:type="paragraph" w:customStyle="1" w:styleId="skn-mly1paragraphfirstparagraph">
    <w:name w:val="skn-mly1_paragraph_firstparagraph"/>
    <w:basedOn w:val="Normal"/>
  </w:style>
  <w:style w:type="paragraph" w:customStyle="1" w:styleId="skn-mly1name">
    <w:name w:val="skn-mly1_name"/>
    <w:basedOn w:val="Normal"/>
    <w:pPr>
      <w:spacing w:line="500" w:lineRule="atLeast"/>
    </w:pPr>
    <w:rPr>
      <w:rFonts w:ascii="Poppins" w:eastAsia="Poppins" w:hAnsi="Poppins" w:cs="Poppins"/>
      <w:b/>
      <w:bCs/>
      <w:caps/>
      <w:spacing w:val="10"/>
      <w:sz w:val="56"/>
      <w:szCs w:val="56"/>
    </w:rPr>
  </w:style>
  <w:style w:type="paragraph" w:customStyle="1" w:styleId="skn-mly1any">
    <w:name w:val="skn-mly1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y1anyCharacter">
    <w:name w:val="skn-mly1_any Character"/>
    <w:basedOn w:val="DefaultParagraphFont"/>
  </w:style>
  <w:style w:type="paragraph" w:customStyle="1" w:styleId="skn-mly1prof-title">
    <w:name w:val="skn-mly1_prof-title"/>
    <w:basedOn w:val="Normal"/>
    <w:pPr>
      <w:spacing w:line="360" w:lineRule="atLeast"/>
    </w:pPr>
    <w:rPr>
      <w:b w:val="0"/>
      <w:bCs w:val="0"/>
      <w:spacing w:val="20"/>
      <w:sz w:val="28"/>
      <w:szCs w:val="28"/>
    </w:rPr>
  </w:style>
  <w:style w:type="character" w:customStyle="1" w:styleId="skn-mly1prof-titleCharacter">
    <w:name w:val="skn-mly1_prof-title Character"/>
    <w:basedOn w:val="DefaultParagraphFont"/>
    <w:rPr>
      <w:b w:val="0"/>
      <w:bCs w:val="0"/>
      <w:spacing w:val="20"/>
      <w:sz w:val="28"/>
      <w:szCs w:val="28"/>
    </w:rPr>
  </w:style>
  <w:style w:type="character" w:customStyle="1" w:styleId="skn-mly1nameCharacter">
    <w:name w:val="skn-mly1_name Character"/>
    <w:basedOn w:val="DefaultParagraphFont"/>
    <w:rPr>
      <w:rFonts w:ascii="Poppins" w:eastAsia="Poppins" w:hAnsi="Poppins" w:cs="Poppins"/>
      <w:b/>
      <w:bCs/>
      <w:caps/>
      <w:spacing w:val="10"/>
      <w:sz w:val="56"/>
      <w:szCs w:val="56"/>
    </w:rPr>
  </w:style>
  <w:style w:type="paragraph" w:customStyle="1" w:styleId="skn-mly1top-sectionsection">
    <w:name w:val="skn-mly1_top-section_section"/>
    <w:basedOn w:val="Normal"/>
    <w:pPr>
      <w:pBdr>
        <w:top w:val="none" w:sz="0" w:space="0" w:color="auto"/>
      </w:pBdr>
    </w:pPr>
  </w:style>
  <w:style w:type="character" w:customStyle="1" w:styleId="cntc-secaddressadrs-fieldtable-cell">
    <w:name w:val="cntc-sec_address_adrs-field_table-cell"/>
    <w:basedOn w:val="DefaultParagraphFont"/>
  </w:style>
  <w:style w:type="character" w:customStyle="1" w:styleId="adrs-field-tablecircle">
    <w:name w:val="adrs-field-table_circle"/>
    <w:basedOn w:val="DefaultParagraphFont"/>
  </w:style>
  <w:style w:type="character" w:customStyle="1" w:styleId="adrs-field-tableaddr-circle">
    <w:name w:val="adrs-field-table_addr-circle"/>
    <w:basedOn w:val="DefaultParagraphFont"/>
  </w:style>
  <w:style w:type="table" w:customStyle="1" w:styleId="skn-mly1anyTable">
    <w:name w:val="skn-mly1_any Table"/>
    <w:basedOn w:val="TableNormal"/>
    <w:tblPr/>
  </w:style>
  <w:style w:type="table" w:customStyle="1" w:styleId="skn-mly1address">
    <w:name w:val="skn-mly1_address"/>
    <w:basedOn w:val="TableNormal"/>
    <w:tblPr/>
  </w:style>
  <w:style w:type="character" w:customStyle="1" w:styleId="skn-mly1top-sectionright-box">
    <w:name w:val="skn-mly1_top-section_right-box"/>
    <w:basedOn w:val="DefaultParagraphFont"/>
    <w:rPr>
      <w:shd w:val="clear" w:color="auto" w:fill="FFFFFF"/>
    </w:rPr>
  </w:style>
  <w:style w:type="paragraph" w:customStyle="1" w:styleId="skn-mly1right-boxsectionnth-child1">
    <w:name w:val="skn-mly1_right-box &gt; section_nth-child(1)"/>
    <w:basedOn w:val="Normal"/>
    <w:pPr>
      <w:pBdr>
        <w:top w:val="none" w:sz="0" w:space="0" w:color="auto"/>
      </w:pBdr>
    </w:pPr>
  </w:style>
  <w:style w:type="paragraph" w:customStyle="1" w:styleId="skn-mly1right-boxsectionnth-child1heading">
    <w:name w:val="skn-mly1_right-box &gt; section_nth-child(1)_heading"/>
    <w:basedOn w:val="Normal"/>
  </w:style>
  <w:style w:type="paragraph" w:customStyle="1" w:styleId="skn-mly1sectiontitle">
    <w:name w:val="skn-mly1_sectiontitle"/>
    <w:basedOn w:val="Normal"/>
    <w:rPr>
      <w:spacing w:val="20"/>
    </w:rPr>
  </w:style>
  <w:style w:type="character" w:customStyle="1" w:styleId="skn-mly1parent-containerleft-box">
    <w:name w:val="skn-mly1_parent-container_left-box"/>
    <w:basedOn w:val="DefaultParagraphFont"/>
    <w:rPr>
      <w:shd w:val="clear" w:color="auto" w:fill="FFFFFF"/>
    </w:rPr>
  </w:style>
  <w:style w:type="paragraph" w:customStyle="1" w:styleId="skn-mly1last-boxsectionnth-child1section-spacing">
    <w:name w:val="skn-mly1_last-box &gt; section_nth-child(1)_section-spacing"/>
    <w:basedOn w:val="Normal"/>
    <w:rPr>
      <w:vanish/>
    </w:rPr>
  </w:style>
  <w:style w:type="paragraph" w:customStyle="1" w:styleId="skn-mly1left-boxsectionnth-child1heading">
    <w:name w:val="skn-mly1_left-box &gt; section_nth-child(1)_heading"/>
    <w:basedOn w:val="Normal"/>
  </w:style>
  <w:style w:type="paragraph" w:customStyle="1" w:styleId="skn-mly1left-boxsinglecolumn">
    <w:name w:val="skn-mly1_left-box_singlecolumn"/>
    <w:basedOn w:val="Normal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mly1txt-bold">
    <w:name w:val="skn-mly1_txt-bold"/>
    <w:basedOn w:val="DefaultParagraphFont"/>
    <w:rPr>
      <w:b/>
      <w:bCs/>
    </w:rPr>
  </w:style>
  <w:style w:type="character" w:customStyle="1" w:styleId="skn-mly1txtItl">
    <w:name w:val="skn-mly1_txtItl"/>
    <w:basedOn w:val="DefaultParagraphFont"/>
    <w:rPr>
      <w:i/>
      <w:iCs/>
    </w:rPr>
  </w:style>
  <w:style w:type="paragraph" w:customStyle="1" w:styleId="skn-mly1ulli">
    <w:name w:val="skn-mly1_ul_li"/>
    <w:basedOn w:val="Normal"/>
    <w:pPr>
      <w:pBdr>
        <w:left w:val="none" w:sz="0" w:space="5" w:color="auto"/>
      </w:pBdr>
    </w:pPr>
  </w:style>
  <w:style w:type="paragraph" w:customStyle="1" w:styleId="skn-mly1ullinth-last-child1">
    <w:name w:val="skn-mly1_ul_li_nth-last-child(1)"/>
    <w:basedOn w:val="Normal"/>
    <w:pPr>
      <w:pBdr>
        <w:bottom w:val="none" w:sz="0" w:space="0" w:color="auto"/>
      </w:pBdr>
    </w:pPr>
  </w:style>
  <w:style w:type="paragraph" w:customStyle="1" w:styleId="skn-mly1paragraph">
    <w:name w:val="skn-mly1_paragraph"/>
    <w:basedOn w:val="Normal"/>
  </w:style>
  <w:style w:type="paragraph" w:customStyle="1" w:styleId="skn-mly1section">
    <w:name w:val="skn-mly1_section"/>
    <w:basedOn w:val="Normal"/>
  </w:style>
  <w:style w:type="paragraph" w:customStyle="1" w:styleId="skn-mly1heading">
    <w:name w:val="skn-mly1_heading"/>
    <w:basedOn w:val="Normal"/>
    <w:pPr>
      <w:spacing w:line="280" w:lineRule="atLeast"/>
    </w:pPr>
    <w:rPr>
      <w:rFonts w:ascii="Poppins" w:eastAsia="Poppins" w:hAnsi="Poppins" w:cs="Poppins"/>
      <w:b/>
      <w:bCs/>
      <w:caps/>
      <w:sz w:val="24"/>
      <w:szCs w:val="24"/>
    </w:rPr>
  </w:style>
  <w:style w:type="paragraph" w:customStyle="1" w:styleId="skn-mly1refer-secheadingparagraphnotfirstparagraph">
    <w:name w:val="skn-mly1_refer-sec_heading + paragraph_not(.firstparagraph)"/>
    <w:basedOn w:val="Normal"/>
    <w:pPr>
      <w:pBdr>
        <w:top w:val="none" w:sz="0" w:space="0" w:color="auto"/>
      </w:pBdr>
    </w:pPr>
  </w:style>
  <w:style w:type="character" w:customStyle="1" w:styleId="skn-mly1parent-containerright-box">
    <w:name w:val="skn-mly1_parent-container_right-box"/>
    <w:basedOn w:val="DefaultParagraphFont"/>
    <w:rPr>
      <w:shd w:val="clear" w:color="auto" w:fill="FFFFFF"/>
    </w:rPr>
  </w:style>
  <w:style w:type="paragraph" w:customStyle="1" w:styleId="skn-mly1paddedline">
    <w:name w:val="skn-mly1_paddedline"/>
    <w:basedOn w:val="Normal"/>
  </w:style>
  <w:style w:type="paragraph" w:customStyle="1" w:styleId="skn-mly1dsp-block">
    <w:name w:val="skn-mly1_dsp-block"/>
    <w:basedOn w:val="Normal"/>
  </w:style>
  <w:style w:type="character" w:customStyle="1" w:styleId="skn-mly1beforecolonspace">
    <w:name w:val="skn-mly1_beforecolonspace"/>
    <w:basedOn w:val="DefaultParagraphFont"/>
    <w:rPr>
      <w:vanish/>
    </w:rPr>
  </w:style>
  <w:style w:type="paragraph" w:customStyle="1" w:styleId="skn-mly1cmn-secparagraph">
    <w:name w:val="skn-mly1_cmn-sec_paragraph"/>
    <w:basedOn w:val="Normal"/>
  </w:style>
  <w:style w:type="paragraph" w:customStyle="1" w:styleId="skn-mly1parent-containerright-boxParagraph">
    <w:name w:val="skn-mly1_parent-container_right-box Paragraph"/>
    <w:basedOn w:val="Normal"/>
    <w:pPr>
      <w:shd w:val="clear" w:color="auto" w:fill="FFFFFF"/>
    </w:pPr>
    <w:rPr>
      <w:shd w:val="clear" w:color="auto" w:fill="FFFFFF"/>
    </w:rPr>
  </w:style>
  <w:style w:type="table" w:customStyle="1" w:styleId="skn-mly1pagesize">
    <w:name w:val="skn-mly1_pagesiz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emf" /><Relationship Id="rId5" Type="http://schemas.openxmlformats.org/officeDocument/2006/relationships/image" Target="media/image2.emf" /><Relationship Id="rId6" Type="http://schemas.openxmlformats.org/officeDocument/2006/relationships/image" Target="media/image3.emf" /><Relationship Id="rId7" Type="http://schemas.openxmlformats.org/officeDocument/2006/relationships/image" Target="media/image4.emf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Neha Kulkarni</dc:title>
  <cp:revision>0</cp:revision>
</cp:coreProperties>
</file>