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a="http://schemas.openxmlformats.org/drawingml/2006/main" xmlns:pic="http://schemas.openxmlformats.org/drawingml/2006/picture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slo7top-left-box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32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0" w:type="dxa"/>
              <w:left w:w="0" w:type="dxa"/>
              <w:bottom w:w="240" w:type="dxa"/>
              <w:right w:w="133" w:type="dxa"/>
            </w:tcMar>
            <w:vAlign w:val="top"/>
            <w:hideMark/>
          </w:tcPr>
          <w:p>
            <w:pPr>
              <w:pStyle w:val="skn-slo7name"/>
              <w:pBdr>
                <w:top w:val="none" w:color="auto" w:sz="0" w:space="5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/>
              <w:ind w:left="0" w:right="400"/>
              <w:rPr>
                <w:rStyle w:val="skn-slo7top-left-boxname-sec"/>
                <w:rFonts w:ascii="Poppins" w:hAnsi="Poppins" w:eastAsia="Poppins" w:cs="Poppins"/>
                <w:b/>
                <w:bCs/>
                <w:color w:val="050505"/>
                <w:sz w:val="56"/>
                <w:szCs w:val="56"/>
                <w:bdr w:val="none" w:color="auto" w:sz="0" w:space="0"/>
                <w:vertAlign w:val="baseline"/>
              </w:rPr>
            </w:pPr>
            <w:r>
              <w:rPr>
                <w:rStyle w:val="span"/>
                <w:b/>
                <w:bCs/>
                <w:color w:val="050505"/>
              </w:rPr>
              <w:t>Rohan</w:t>
            </w:r>
            <w:r>
              <w:rPr>
                <w:rStyle w:val="skn-slo7top-left-boxname-sec"/>
                <w:b/>
                <w:bCs/>
                <w:color w:val="050505"/>
                <w:bdr w:val="none" w:color="auto" w:sz="0" w:space="0"/>
                <w:vertAlign w:val="baseline"/>
              </w:rPr>
              <w:t xml:space="preserve"> </w:t>
            </w:r>
            <w:r>
              <w:rPr>
                <w:rStyle w:val="span"/>
                <w:b/>
                <w:bCs/>
                <w:color w:val="050505"/>
              </w:rPr>
              <w:t>Kulkarni</w:t>
            </w:r>
          </w:p>
          <w:p>
            <w:pPr>
              <w:pStyle w:val="skn-slo7resume-title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/>
              <w:ind w:left="0" w:right="400"/>
              <w:rPr>
                <w:rStyle w:val="skn-slo7top-left-boxname-sec"/>
                <w:rFonts w:ascii="Poppins" w:hAnsi="Poppins" w:eastAsia="Poppins" w:cs="Poppins"/>
                <w:b w:val="0"/>
                <w:bCs w:val="0"/>
                <w:color w:val="61C1B1"/>
                <w:spacing w:val="5"/>
                <w:bdr w:val="none" w:color="auto" w:sz="0" w:space="0"/>
                <w:vertAlign w:val="baseline"/>
              </w:rPr>
            </w:pPr>
            <w:r>
              <w:rPr>
                <w:rStyle w:val="span"/>
                <w:b w:val="0"/>
                <w:bCs w:val="0"/>
              </w:rPr>
              <w:t>Business Performance Analyst</w:t>
            </w:r>
          </w:p>
          <w:p>
            <w:pPr>
              <w:pStyle w:val="skn-slo7top-left-boxname-secParagraph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tLeast"/>
              <w:ind w:left="0" w:right="400"/>
              <w:textAlignment w:val="auto"/>
              <w:rPr>
                <w:rStyle w:val="skn-slo7top-left-boxname-sec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color w:val="FFFFFF"/>
                <w:sz w:val="2"/>
              </w:rPr>
              <w:t>.</w:t>
            </w:r>
          </w:p>
        </w:tc>
      </w:tr>
    </w:tbl>
    <w:p>
      <w:pPr>
        <w:rPr>
          <w:vanish/>
        </w:rPr>
      </w:pPr>
    </w:p>
    <w:tbl>
      <w:tblPr>
        <w:tblStyle w:val="skn-slo7cntc-container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32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0" w:type="dxa"/>
              <w:left w:w="0" w:type="dxa"/>
              <w:bottom w:w="240" w:type="dxa"/>
              <w:right w:w="0" w:type="dxa"/>
            </w:tcMar>
            <w:vAlign w:val="bottom"/>
            <w:hideMark/>
          </w:tcPr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880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DFF3EF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addressaddr-details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160" w:after="160" w:line="280" w:lineRule="atLeast"/>
                    <w:ind w:left="160" w:right="220"/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drawing>
                      <wp:anchor simplePos="0" relativeHeight="251658240" behindDoc="0" locked="0" layoutInCell="1" allowOverlap="1">
                        <wp:simplePos x="0" y="0"/>
                        <wp:positionH relativeFrom="character">
                          <wp:posOffset>-19050</wp:posOffset>
                        </wp:positionH>
                        <wp:positionV relativeFrom="paragraph">
                          <wp:posOffset>69932</wp:posOffset>
                        </wp:positionV>
                        <wp:extent cx="228938" cy="229072"/>
                        <wp:wrapNone/>
                        <wp:docPr id="100001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1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8938" cy="2290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       </w:t>
                  </w: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+91 98765 43210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 xml:space="preserve"> 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4081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DFF3EF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addressaddr-details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160" w:after="160" w:line="280" w:lineRule="atLeast"/>
                    <w:ind w:left="160" w:right="220"/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drawing>
                      <wp:anchor simplePos="0" relativeHeight="251659264" behindDoc="0" locked="0" layoutInCell="1" allowOverlap="1">
                        <wp:simplePos x="0" y="0"/>
                        <wp:positionH relativeFrom="character">
                          <wp:posOffset>-19050</wp:posOffset>
                        </wp:positionH>
                        <wp:positionV relativeFrom="paragraph">
                          <wp:posOffset>69932</wp:posOffset>
                        </wp:positionV>
                        <wp:extent cx="228938" cy="229072"/>
                        <wp:wrapNone/>
                        <wp:docPr id="100003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3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8938" cy="2290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       </w:t>
                  </w: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rohan.kulkarni@example.com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 xml:space="preserve"> 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3809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DFF3EF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addressaddr-details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160" w:after="160" w:line="280" w:lineRule="atLeast"/>
                    <w:ind w:left="160" w:right="220"/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drawing>
                      <wp:anchor simplePos="0" relativeHeight="251660288" behindDoc="0" locked="0" layoutInCell="1" allowOverlap="1">
                        <wp:simplePos x="0" y="0"/>
                        <wp:positionH relativeFrom="character">
                          <wp:posOffset>-19050</wp:posOffset>
                        </wp:positionH>
                        <wp:positionV relativeFrom="paragraph">
                          <wp:posOffset>69932</wp:posOffset>
                        </wp:positionV>
                        <wp:extent cx="228938" cy="229072"/>
                        <wp:wrapNone/>
                        <wp:docPr id="100005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5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8938" cy="2290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       </w:t>
                  </w: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Pune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,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Maharashtra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411045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 xml:space="preserve"> 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726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DFF3EF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addressaddr-details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160" w:after="160" w:line="280" w:lineRule="atLeast"/>
                    <w:ind w:left="160" w:right="220"/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drawing>
                      <wp:anchor simplePos="0" relativeHeight="251661312" behindDoc="0" locked="0" layoutInCell="1" allowOverlap="1">
                        <wp:simplePos x="0" y="0"/>
                        <wp:positionH relativeFrom="character">
                          <wp:posOffset>-19050</wp:posOffset>
                        </wp:positionH>
                        <wp:positionV relativeFrom="paragraph">
                          <wp:posOffset>69932</wp:posOffset>
                        </wp:positionV>
                        <wp:extent cx="228938" cy="229072"/>
                        <wp:wrapNone/>
                        <wp:docPr id="100007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7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8938" cy="2290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       </w:t>
                  </w: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12 August 1990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 xml:space="preserve"> 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</w:tc>
      </w:tr>
    </w:tbl>
    <w:p>
      <w:pPr>
        <w:rPr>
          <w:vanish/>
        </w:rPr>
      </w:pPr>
    </w:p>
    <w:tbl>
      <w:tblPr>
        <w:tblStyle w:val="skn-slo7par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5421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DFF3EF" w:sz="0" w:space="0"/>
              <w:left w:val="none" w:color="DFF3EF" w:sz="0" w:space="0"/>
              <w:bottom w:val="single" w:color="DFF3EF" w:sz="16" w:space="0"/>
              <w:right w:val="none" w:color="DFF3EF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par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Professional Summary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p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80" w:lineRule="atLeas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Experienced Business Performance Analyst with a strong background in KPI development, data analysis, and dashboard creation. Proven ability to lead performance reviews, identify process improvements, and support strategic decision-making through insightful data reporting. Seeking to leverage skills in financial analysis and stakeholder management to drive business performance in a new role.</w:t>
      </w:r>
    </w:p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4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tbl>
      <w:tblPr>
        <w:tblStyle w:val="skn-slo7par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251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DFF3EF" w:sz="0" w:space="0"/>
              <w:left w:val="none" w:color="DFF3EF" w:sz="0" w:space="0"/>
              <w:bottom w:val="single" w:color="DFF3EF" w:sz="16" w:space="0"/>
              <w:right w:val="none" w:color="DFF3EF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0"/>
                <w:szCs w:val="0"/>
                <w:bdr w:val="none" w:color="auto" w:sz="0" w:space="0"/>
                <w:vertAlign w:val="baseline"/>
              </w:rPr>
            </w:pPr>
            <w:r>
              <w:rPr>
                <w:rStyle w:val="skn-slo7par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Skills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  <w:t> </w:t>
      </w:r>
    </w:p>
    <w:tbl>
      <w:tblPr>
        <w:tblStyle w:val="skn-slo7sectionskillsinglecolumn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32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3320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DFF3EF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Business Performance Analysis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035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DFF3EF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KPI Development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835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DFF3EF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Data Analysis &amp; Reporting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310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DFF3EF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Dashboard Creation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632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DFF3EF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Management Reporting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472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DFF3EF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Process Improvement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052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DFF3EF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Financial Analysis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1981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DFF3EF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Excel &amp; Power BI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838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DFF3EF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Stakeholder Management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380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DFF3EF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Performance Metrics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3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  <w:t> </w:t>
      </w:r>
    </w:p>
    <w:tbl>
      <w:tblPr>
        <w:tblStyle w:val="skn-slo7cont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967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DFF3EF" w:sz="0" w:space="0"/>
              <w:left w:val="none" w:color="DFF3EF" w:sz="0" w:space="0"/>
              <w:bottom w:val="single" w:color="DFF3EF" w:sz="16" w:space="0"/>
              <w:right w:val="none" w:color="DFF3EF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cont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Experience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skn-slo7tbl-upper"/>
        <w:spacing w:after="0" w:line="300" w:lineRule="atLeast"/>
        <w:ind w:left="0" w:right="0"/>
        <w:rPr>
          <w:rStyle w:val="skn-slo7lrg-txt"/>
          <w:b/>
          <w:bCs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Style w:val="skn-slo7txt-caps"/>
          <w:rFonts w:ascii="Poppins" w:hAnsi="Poppins" w:eastAsia="Poppins" w:cs="Poppins"/>
          <w:b/>
          <w:bCs/>
          <w:caps/>
          <w:color w:val="050505"/>
          <w:sz w:val="20"/>
          <w:szCs w:val="20"/>
        </w:rPr>
        <w:t>Senior Business Performance Analyst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, </w:t>
      </w:r>
      <w:r>
        <w:rPr>
          <w:rStyle w:val="skn-slo7lrg-txt"/>
          <w:b/>
          <w:bCs/>
          <w:color w:val="050505"/>
          <w:sz w:val="20"/>
          <w:szCs w:val="20"/>
          <w:bdr w:val="none" w:color="auto" w:sz="0" w:space="0"/>
          <w:vertAlign w:val="baseline"/>
        </w:rPr>
        <w:t xml:space="preserve"> 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Bengaluru</w:t>
      </w:r>
      <w:r>
        <w:rPr>
          <w:rStyle w:val="skn-slo7mrl-4"/>
          <w:rFonts w:ascii="Poppins" w:hAnsi="Poppins" w:eastAsia="Poppins" w:cs="Poppins"/>
          <w:b/>
          <w:bCs/>
          <w:color w:val="050505"/>
          <w:sz w:val="20"/>
          <w:szCs w:val="20"/>
        </w:rPr>
        <w:t xml:space="preserve"> </w:t>
      </w:r>
    </w:p>
    <w:p>
      <w:pPr>
        <w:pStyle w:val="skn-slo7disp-block"/>
        <w:spacing w:before="40" w:after="0" w:line="300" w:lineRule="atLeast"/>
        <w:ind w:left="0" w:right="0"/>
        <w:rPr>
          <w:rStyle w:val="skn-slo7lrg-txt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Style w:val="skn-slo7clr-pickr"/>
          <w:rFonts w:ascii="Poppins" w:hAnsi="Poppins" w:eastAsia="Poppins" w:cs="Poppins"/>
          <w:b w:val="0"/>
          <w:bCs w:val="0"/>
          <w:sz w:val="20"/>
          <w:szCs w:val="20"/>
        </w:rPr>
        <w:t>Infosys Ltd.</w:t>
      </w:r>
      <w:r>
        <w:rPr>
          <w:rStyle w:val="skn-slo7clr-pickr"/>
          <w:rFonts w:ascii="Poppins" w:hAnsi="Poppins" w:eastAsia="Poppins" w:cs="Poppins"/>
          <w:b w:val="0"/>
          <w:bCs w:val="0"/>
          <w:sz w:val="20"/>
          <w:szCs w:val="20"/>
        </w:rPr>
        <w:t>,</w:t>
      </w:r>
      <w:r>
        <w:rPr>
          <w:rStyle w:val="skn-slo7lrg-txt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 xml:space="preserve"> 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April 2019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-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Present</w:t>
      </w:r>
    </w:p>
    <w:tbl>
      <w:tblPr>
        <w:tblStyle w:val="skn-slo7expr-secparagraphsinglecolumncontent-table"/>
        <w:tblCellSpacing w:w="0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320"/>
      </w:tblGrid>
      <w:tr>
        <w:tblPrEx>
          <w:tblCellSpacing w:w="0" w:type="dxa"/>
          <w:tblInd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16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ulli"/>
              <w:numPr>
                <w:ilvl w:val="0"/>
                <w:numId w:val="1"/>
              </w:numPr>
              <w:spacing w:before="0"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Led monthly business performance reviews by analyzing KPIs and presenting insights to senior leadership.</w:t>
            </w:r>
          </w:p>
          <w:p>
            <w:pPr>
              <w:pStyle w:val="skn-slo7ulli"/>
              <w:numPr>
                <w:ilvl w:val="0"/>
                <w:numId w:val="1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Developed performance dashboards to track revenue, cost, and operational efficiency trends.</w:t>
            </w:r>
          </w:p>
          <w:p>
            <w:pPr>
              <w:pStyle w:val="skn-slo7ulli"/>
              <w:numPr>
                <w:ilvl w:val="0"/>
                <w:numId w:val="1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Collaborated with finance teams to align performance metrics with financial targets.</w:t>
            </w:r>
          </w:p>
          <w:p>
            <w:pPr>
              <w:pStyle w:val="skn-slo7ulli"/>
              <w:numPr>
                <w:ilvl w:val="0"/>
                <w:numId w:val="1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Identified process gaps and recommended data-backed improvement initiatives.</w:t>
            </w:r>
          </w:p>
          <w:p>
            <w:pPr>
              <w:pStyle w:val="skn-slo7ulli"/>
              <w:numPr>
                <w:ilvl w:val="0"/>
                <w:numId w:val="1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Automated recurring reports to improve reporting accuracy and turnaround time.</w:t>
            </w:r>
          </w:p>
          <w:p>
            <w:pPr>
              <w:pStyle w:val="skn-slo7ullinth-last-child1"/>
              <w:numPr>
                <w:ilvl w:val="0"/>
                <w:numId w:val="1"/>
              </w:numPr>
              <w:spacing w:after="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Supported annual planning cycles with historical data analysis and performance forecasting.</w:t>
            </w:r>
          </w:p>
          <w:p>
            <w:pPr>
              <w:pStyle w:val="skn-slo7expr-secparagraphsinglecolumncontent-tablecontentcellParagraph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tLeast"/>
              <w:ind w:left="0" w:right="0"/>
              <w:textAlignment w:val="auto"/>
              <w:rPr>
                <w:rStyle w:val="skn-slo7expr-secparagraphsinglecolumncontent-tablecontentcell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color w:val="FFFFFF"/>
                <w:sz w:val="2"/>
              </w:rPr>
              <w:t>.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1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skn-slo7tbl-upper"/>
        <w:spacing w:after="0" w:line="300" w:lineRule="atLeast"/>
        <w:ind w:left="0" w:right="0"/>
        <w:rPr>
          <w:rStyle w:val="skn-slo7lrg-txt"/>
          <w:b/>
          <w:bCs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Style w:val="skn-slo7txt-caps"/>
          <w:rFonts w:ascii="Poppins" w:hAnsi="Poppins" w:eastAsia="Poppins" w:cs="Poppins"/>
          <w:b/>
          <w:bCs/>
          <w:caps/>
          <w:color w:val="050505"/>
          <w:sz w:val="20"/>
          <w:szCs w:val="20"/>
        </w:rPr>
        <w:t>Business Performance Analyst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, </w:t>
      </w:r>
      <w:r>
        <w:rPr>
          <w:rStyle w:val="skn-slo7lrg-txt"/>
          <w:b/>
          <w:bCs/>
          <w:color w:val="050505"/>
          <w:sz w:val="20"/>
          <w:szCs w:val="20"/>
          <w:bdr w:val="none" w:color="auto" w:sz="0" w:space="0"/>
          <w:vertAlign w:val="baseline"/>
        </w:rPr>
        <w:t xml:space="preserve"> 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Pune</w:t>
      </w:r>
      <w:r>
        <w:rPr>
          <w:rStyle w:val="skn-slo7mrl-4"/>
          <w:rFonts w:ascii="Poppins" w:hAnsi="Poppins" w:eastAsia="Poppins" w:cs="Poppins"/>
          <w:b/>
          <w:bCs/>
          <w:color w:val="050505"/>
          <w:sz w:val="20"/>
          <w:szCs w:val="20"/>
        </w:rPr>
        <w:t xml:space="preserve"> </w:t>
      </w:r>
    </w:p>
    <w:p>
      <w:pPr>
        <w:pStyle w:val="skn-slo7disp-block"/>
        <w:spacing w:before="40" w:after="0" w:line="300" w:lineRule="atLeast"/>
        <w:ind w:left="0" w:right="0"/>
        <w:rPr>
          <w:rStyle w:val="skn-slo7lrg-txt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Style w:val="skn-slo7clr-pickr"/>
          <w:rFonts w:ascii="Poppins" w:hAnsi="Poppins" w:eastAsia="Poppins" w:cs="Poppins"/>
          <w:b w:val="0"/>
          <w:bCs w:val="0"/>
          <w:sz w:val="20"/>
          <w:szCs w:val="20"/>
        </w:rPr>
        <w:t>Wipro Technologies</w:t>
      </w:r>
      <w:r>
        <w:rPr>
          <w:rStyle w:val="skn-slo7clr-pickr"/>
          <w:rFonts w:ascii="Poppins" w:hAnsi="Poppins" w:eastAsia="Poppins" w:cs="Poppins"/>
          <w:b w:val="0"/>
          <w:bCs w:val="0"/>
          <w:sz w:val="20"/>
          <w:szCs w:val="20"/>
        </w:rPr>
        <w:t>,</w:t>
      </w:r>
      <w:r>
        <w:rPr>
          <w:rStyle w:val="skn-slo7lrg-txt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 xml:space="preserve"> 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January 2015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-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March 2019</w:t>
      </w:r>
    </w:p>
    <w:tbl>
      <w:tblPr>
        <w:tblStyle w:val="skn-slo7expr-secparagraphsinglecolumncontent-table"/>
        <w:tblCellSpacing w:w="0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320"/>
      </w:tblGrid>
      <w:tr>
        <w:tblPrEx>
          <w:tblCellSpacing w:w="0" w:type="dxa"/>
          <w:tblInd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16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ulli"/>
              <w:numPr>
                <w:ilvl w:val="0"/>
                <w:numId w:val="2"/>
              </w:numPr>
              <w:spacing w:before="0"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Analyzed operational data to monitor productivity, utilization, and service quality metrics.</w:t>
            </w:r>
          </w:p>
          <w:p>
            <w:pPr>
              <w:pStyle w:val="skn-slo7ulli"/>
              <w:numPr>
                <w:ilvl w:val="0"/>
                <w:numId w:val="2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Prepared weekly and monthly performance reports for business heads and delivery managers.</w:t>
            </w:r>
          </w:p>
          <w:p>
            <w:pPr>
              <w:pStyle w:val="skn-slo7ulli"/>
              <w:numPr>
                <w:ilvl w:val="0"/>
                <w:numId w:val="2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Supported KPI framework design for multiple business units.</w:t>
            </w:r>
          </w:p>
          <w:p>
            <w:pPr>
              <w:pStyle w:val="skn-slo7ulli"/>
              <w:numPr>
                <w:ilvl w:val="0"/>
                <w:numId w:val="2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Conducted variance analysis to identify performance deviations and root causes.</w:t>
            </w:r>
          </w:p>
          <w:p>
            <w:pPr>
              <w:pStyle w:val="skn-slo7ulli"/>
              <w:numPr>
                <w:ilvl w:val="0"/>
                <w:numId w:val="2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Assisted leadership teams with data insights for strategic decision making.</w:t>
            </w:r>
          </w:p>
          <w:p>
            <w:pPr>
              <w:pStyle w:val="skn-slo7ullinth-last-child1"/>
              <w:numPr>
                <w:ilvl w:val="0"/>
                <w:numId w:val="2"/>
              </w:numPr>
              <w:spacing w:after="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Maintained performance documentation and ensured data consistency across reports.</w:t>
            </w:r>
          </w:p>
          <w:p>
            <w:pPr>
              <w:pStyle w:val="skn-slo7expr-secparagraphsinglecolumncontent-tablecontentcellParagraph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tLeast"/>
              <w:ind w:left="0" w:right="0"/>
              <w:textAlignment w:val="auto"/>
              <w:rPr>
                <w:rStyle w:val="skn-slo7expr-secparagraphsinglecolumncontent-tablecontentcell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color w:val="FFFFFF"/>
                <w:sz w:val="2"/>
              </w:rPr>
              <w:t>.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1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skn-slo7tbl-upper"/>
        <w:spacing w:after="0" w:line="300" w:lineRule="atLeast"/>
        <w:ind w:left="0" w:right="0"/>
        <w:rPr>
          <w:rStyle w:val="skn-slo7lrg-txt"/>
          <w:b/>
          <w:bCs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Style w:val="skn-slo7txt-caps"/>
          <w:rFonts w:ascii="Poppins" w:hAnsi="Poppins" w:eastAsia="Poppins" w:cs="Poppins"/>
          <w:b/>
          <w:bCs/>
          <w:caps/>
          <w:color w:val="050505"/>
          <w:sz w:val="20"/>
          <w:szCs w:val="20"/>
        </w:rPr>
        <w:t>Data Support Volunteer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, </w:t>
      </w:r>
      <w:r>
        <w:rPr>
          <w:rStyle w:val="skn-slo7lrg-txt"/>
          <w:b/>
          <w:bCs/>
          <w:color w:val="050505"/>
          <w:sz w:val="20"/>
          <w:szCs w:val="20"/>
          <w:bdr w:val="none" w:color="auto" w:sz="0" w:space="0"/>
          <w:vertAlign w:val="baseline"/>
        </w:rPr>
        <w:t xml:space="preserve"> 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Pune</w:t>
      </w:r>
      <w:r>
        <w:rPr>
          <w:rStyle w:val="skn-slo7mrl-4"/>
          <w:rFonts w:ascii="Poppins" w:hAnsi="Poppins" w:eastAsia="Poppins" w:cs="Poppins"/>
          <w:b/>
          <w:bCs/>
          <w:color w:val="050505"/>
          <w:sz w:val="20"/>
          <w:szCs w:val="20"/>
        </w:rPr>
        <w:t xml:space="preserve"> </w:t>
      </w:r>
    </w:p>
    <w:p>
      <w:pPr>
        <w:pStyle w:val="skn-slo7disp-block"/>
        <w:spacing w:before="40" w:after="0" w:line="300" w:lineRule="atLeast"/>
        <w:ind w:left="0" w:right="0"/>
        <w:rPr>
          <w:rStyle w:val="skn-slo7lrg-txt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Style w:val="skn-slo7clr-pickr"/>
          <w:rFonts w:ascii="Poppins" w:hAnsi="Poppins" w:eastAsia="Poppins" w:cs="Poppins"/>
          <w:b w:val="0"/>
          <w:bCs w:val="0"/>
          <w:sz w:val="20"/>
          <w:szCs w:val="20"/>
        </w:rPr>
        <w:t>Teach for India</w:t>
      </w:r>
      <w:r>
        <w:rPr>
          <w:rStyle w:val="skn-slo7clr-pickr"/>
          <w:rFonts w:ascii="Poppins" w:hAnsi="Poppins" w:eastAsia="Poppins" w:cs="Poppins"/>
          <w:b w:val="0"/>
          <w:bCs w:val="0"/>
          <w:sz w:val="20"/>
          <w:szCs w:val="20"/>
        </w:rPr>
        <w:t>,</w:t>
      </w:r>
      <w:r>
        <w:rPr>
          <w:rStyle w:val="skn-slo7lrg-txt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 xml:space="preserve"> 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June 2013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-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August 2013</w:t>
      </w:r>
    </w:p>
    <w:tbl>
      <w:tblPr>
        <w:tblStyle w:val="skn-slo7expr-secparagraphsinglecolumncontent-table"/>
        <w:tblCellSpacing w:w="0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320"/>
      </w:tblGrid>
      <w:tr>
        <w:tblPrEx>
          <w:tblCellSpacing w:w="0" w:type="dxa"/>
          <w:tblInd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16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expr-secparagraphsinglecolumncontent-tablecontentcellParagraph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tLeast"/>
              <w:ind w:left="0" w:right="0"/>
              <w:textAlignment w:val="auto"/>
              <w:rPr>
                <w:rStyle w:val="skn-slo7expr-secparagraphsinglecolumncontent-tablecontentcell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color w:val="FFFFFF"/>
                <w:sz w:val="2"/>
              </w:rPr>
              <w:t>.</w:t>
            </w:r>
          </w:p>
        </w:tc>
      </w:tr>
    </w:tbl>
    <w:p>
      <w:pPr>
        <w:pStyle w:val="skn-slo7sectionnotpubl-secparagraphnth-last-child2space-after-paragraph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80" w:lineRule="atLeast"/>
        <w:ind w:left="0" w:right="0"/>
        <w:rPr>
          <w:rFonts w:ascii="Open Sans" w:hAnsi="Open Sans" w:eastAsia="Open Sans" w:cs="Open Sans"/>
          <w:b w:val="0"/>
          <w:bCs w:val="0"/>
          <w:vanish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4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tbl>
      <w:tblPr>
        <w:tblStyle w:val="skn-slo7cont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854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DFF3EF" w:sz="0" w:space="0"/>
              <w:left w:val="none" w:color="DFF3EF" w:sz="0" w:space="0"/>
              <w:bottom w:val="single" w:color="DFF3EF" w:sz="16" w:space="0"/>
              <w:right w:val="none" w:color="DFF3EF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0"/>
                <w:szCs w:val="0"/>
                <w:bdr w:val="none" w:color="auto" w:sz="0" w:space="0"/>
                <w:vertAlign w:val="baseline"/>
              </w:rPr>
            </w:pPr>
            <w:r>
              <w:rPr>
                <w:rStyle w:val="skn-slo7cont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Education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  <w:t> </w:t>
      </w:r>
    </w:p>
    <w:tbl>
      <w:tblPr>
        <w:tblStyle w:val="skn-slo7edu-secsinglecolumnpaddedlinedegree-details"/>
        <w:tblCellSpacing w:w="0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8380"/>
        <w:gridCol w:w="1820"/>
        <w:gridCol w:w="1120"/>
      </w:tblGrid>
      <w:tr>
        <w:tblPrEx>
          <w:tblCellSpacing w:w="0" w:type="dxa"/>
          <w:tblInd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8380" w:type="dxa"/>
            <w:tcMar>
              <w:top w:w="0" w:type="dxa"/>
              <w:left w:w="0" w:type="dxa"/>
              <w:bottom w:w="0" w:type="dxa"/>
              <w:right w:w="200" w:type="dxa"/>
            </w:tcMar>
            <w:vAlign w:val="bottom"/>
            <w:hideMark/>
          </w:tcPr>
          <w:p>
            <w:pPr>
              <w:pStyle w:val="skn-slo7edu-secparagraphany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 w:line="300" w:lineRule="atLeast"/>
              <w:ind w:left="0" w:right="0"/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>Bachelor of Commerce</w:t>
            </w: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 xml:space="preserve"> in </w:t>
            </w: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>Accounting &amp; Finance</w:t>
            </w:r>
          </w:p>
          <w:p>
            <w:pPr>
              <w:pStyle w:val="skn-slo7edu-secparagraphany"/>
              <w:spacing w:before="40" w:after="0" w:line="300" w:lineRule="atLeast"/>
              <w:ind w:left="0" w:right="600"/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61C1B1"/>
              </w:rPr>
              <w:t>Savitribai Phule Pune University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61C1B1"/>
              </w:rPr>
              <w:t>,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050505"/>
              </w:rPr>
              <w:t> 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696969"/>
              </w:rPr>
              <w:t>January 2014</w:t>
            </w:r>
          </w:p>
        </w:tc>
        <w:tc>
          <w:tcPr>
            <w:tcW w:w="18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edu-secsinglecolumnpaddedlinedegree-detailsedu-padding-cellParagraph"/>
              <w:spacing w:line="300" w:lineRule="atLeast"/>
              <w:ind w:left="0" w:right="400"/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11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edu-secsinglecolumnpaddedlinedegree-detailsedu-padding-cellParagraph"/>
              <w:spacing w:line="300" w:lineRule="atLeast"/>
              <w:ind w:left="0" w:right="0"/>
              <w:jc w:val="right"/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</w:p>
        </w:tc>
      </w:tr>
    </w:tbl>
    <w:p>
      <w:pPr>
        <w:pStyle w:val="skn-slo7edu-secparagraphany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bdr w:val="none" w:color="auto" w:sz="0" w:space="0"/>
          <w:vertAlign w:val="baseline"/>
        </w:rPr>
        <w:t> </w:t>
      </w:r>
    </w:p>
    <w:tbl>
      <w:tblPr>
        <w:tblStyle w:val="skn-slo7edu-secsinglecolumnpaddedlinedegree-details"/>
        <w:tblCellSpacing w:w="0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8380"/>
        <w:gridCol w:w="1820"/>
        <w:gridCol w:w="1120"/>
      </w:tblGrid>
      <w:tr>
        <w:tblPrEx>
          <w:tblCellSpacing w:w="0" w:type="dxa"/>
          <w:tblInd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8380" w:type="dxa"/>
            <w:tcMar>
              <w:top w:w="0" w:type="dxa"/>
              <w:left w:w="0" w:type="dxa"/>
              <w:bottom w:w="0" w:type="dxa"/>
              <w:right w:w="200" w:type="dxa"/>
            </w:tcMar>
            <w:vAlign w:val="bottom"/>
            <w:hideMark/>
          </w:tcPr>
          <w:p>
            <w:pPr>
              <w:pStyle w:val="skn-slo7edu-secparagraphany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 w:line="300" w:lineRule="atLeast"/>
              <w:ind w:left="0" w:right="0"/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>12th Standard</w:t>
            </w: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 xml:space="preserve"> in </w:t>
            </w: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>Commerce</w:t>
            </w:r>
          </w:p>
          <w:p>
            <w:pPr>
              <w:pStyle w:val="skn-slo7edu-secparagraphany"/>
              <w:spacing w:before="40" w:after="0" w:line="300" w:lineRule="atLeast"/>
              <w:ind w:left="0" w:right="600"/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61C1B1"/>
              </w:rPr>
              <w:t>Fergusson Junior College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61C1B1"/>
              </w:rPr>
              <w:t>,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050505"/>
              </w:rPr>
              <w:t> 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696969"/>
              </w:rPr>
              <w:t>January 2010</w:t>
            </w:r>
          </w:p>
        </w:tc>
        <w:tc>
          <w:tcPr>
            <w:tcW w:w="18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edu-secsinglecolumnpaddedlinedegree-detailsedu-padding-cellParagraph"/>
              <w:spacing w:line="300" w:lineRule="atLeast"/>
              <w:ind w:left="0" w:right="400"/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11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edu-secsinglecolumnpaddedlinedegree-detailsedu-padding-cellParagraph"/>
              <w:spacing w:line="300" w:lineRule="atLeast"/>
              <w:ind w:left="0" w:right="0"/>
              <w:jc w:val="right"/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</w:p>
        </w:tc>
      </w:tr>
    </w:tbl>
    <w:p>
      <w:pPr>
        <w:pStyle w:val="skn-slo7edu-secparagraphany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bdr w:val="none" w:color="auto" w:sz="0" w:space="0"/>
          <w:vertAlign w:val="baseline"/>
        </w:rPr>
        <w:t> </w:t>
      </w:r>
    </w:p>
    <w:tbl>
      <w:tblPr>
        <w:tblStyle w:val="skn-slo7edu-secsinglecolumnpaddedlinedegree-details"/>
        <w:tblCellSpacing w:w="0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8380"/>
        <w:gridCol w:w="1820"/>
        <w:gridCol w:w="1120"/>
      </w:tblGrid>
      <w:tr>
        <w:tblPrEx>
          <w:tblCellSpacing w:w="0" w:type="dxa"/>
          <w:tblInd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8380" w:type="dxa"/>
            <w:tcMar>
              <w:top w:w="0" w:type="dxa"/>
              <w:left w:w="0" w:type="dxa"/>
              <w:bottom w:w="0" w:type="dxa"/>
              <w:right w:w="200" w:type="dxa"/>
            </w:tcMar>
            <w:vAlign w:val="bottom"/>
            <w:hideMark/>
          </w:tcPr>
          <w:p>
            <w:pPr>
              <w:pStyle w:val="skn-slo7edu-secparagraphany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 w:line="300" w:lineRule="atLeast"/>
              <w:ind w:left="0" w:right="0"/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>10th Standard</w:t>
            </w:r>
          </w:p>
          <w:p>
            <w:pPr>
              <w:pStyle w:val="skn-slo7edu-secparagraphany"/>
              <w:spacing w:before="40" w:after="0" w:line="300" w:lineRule="atLeast"/>
              <w:ind w:left="0" w:right="600"/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61C1B1"/>
              </w:rPr>
              <w:t>Modern High School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61C1B1"/>
              </w:rPr>
              <w:t>,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050505"/>
              </w:rPr>
              <w:t> 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696969"/>
              </w:rPr>
              <w:t>January 2008</w:t>
            </w:r>
          </w:p>
        </w:tc>
        <w:tc>
          <w:tcPr>
            <w:tcW w:w="18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edu-secsinglecolumnpaddedlinedegree-detailsedu-padding-cellParagraph"/>
              <w:spacing w:line="300" w:lineRule="atLeast"/>
              <w:ind w:left="0" w:right="400"/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11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edu-secsinglecolumnpaddedlinedegree-detailsedu-padding-cellParagraph"/>
              <w:spacing w:line="300" w:lineRule="atLeast"/>
              <w:ind w:left="0" w:right="0"/>
              <w:jc w:val="right"/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</w:p>
        </w:tc>
      </w:tr>
    </w:tbl>
    <w:p>
      <w:pPr>
        <w:pStyle w:val="skn-slo7sectionnotpubl-secparagraphnth-last-child2space-after-paragraph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80" w:lineRule="atLeast"/>
        <w:ind w:left="0" w:right="0"/>
        <w:rPr>
          <w:rFonts w:ascii="Open Sans" w:hAnsi="Open Sans" w:eastAsia="Open Sans" w:cs="Open Sans"/>
          <w:b w:val="0"/>
          <w:bCs w:val="0"/>
          <w:vanish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3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  <w:t> </w:t>
      </w:r>
    </w:p>
    <w:tbl>
      <w:tblPr>
        <w:tblStyle w:val="skn-slo7cont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293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DFF3EF" w:sz="0" w:space="0"/>
              <w:left w:val="none" w:color="DFF3EF" w:sz="0" w:space="0"/>
              <w:bottom w:val="single" w:color="DFF3EF" w:sz="16" w:space="0"/>
              <w:right w:val="none" w:color="DFF3EF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cont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Certifications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tbl>
      <w:tblPr>
        <w:tblW w:w="11100" w:type="dxa"/>
        <w:jc w:val="left"/>
        <w:tblInd w:w="220" w:type="dxa"/>
        <w:tblCellMar>
          <w:left w:w="108" w:type="dxa"/>
          <w:right w:w="108" w:type="dxa"/>
        </w:tblCellMar>
      </w:tblPr>
      <w:tblGrid>
        <w:gridCol w:w="5160"/>
        <w:gridCol w:w="781"/>
        <w:gridCol w:w="5159"/>
      </w:tblGrid>
      <w:tr>
        <w:tblPrEx>
          <w:tblW w:w="11100" w:type="dxa"/>
          <w:jc w:val="left"/>
          <w:tblInd w:w="22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50" w:type="dxa"/>
            <w:tcMar>
              <w:left w:w="0" w:type="dxa"/>
              <w:bottom w:w="0" w:type="dxa"/>
            </w:tcMar>
          </w:tcPr>
          <w:p>
            <w:pPr>
              <w:pStyle w:val="p"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 w:line="280" w:lineRule="atLeast"/>
              <w:ind w:left="360" w:right="0" w:hanging="360"/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Certified Business Analytics Professional (CBAP – Analytics)</w:t>
            </w:r>
          </w:p>
        </w:tc>
        <w:tc>
          <w:tcPr>
            <w:tcW w:w="600" w:type="dxa"/>
            <w:tcMar>
              <w:bottom w:w="0" w:type="dxa"/>
            </w:tcMar>
          </w:tcPr>
          <w:p/>
        </w:tc>
        <w:tc>
          <w:tcPr>
            <w:tcW w:w="5250" w:type="dxa"/>
            <w:tcMar>
              <w:left w:w="0" w:type="dxa"/>
              <w:bottom w:w="0" w:type="dxa"/>
            </w:tcMar>
          </w:tcPr>
          <w:p>
            <w:pPr>
              <w:pStyle w:val="p"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 w:line="280" w:lineRule="atLeast"/>
              <w:ind w:left="360" w:right="0" w:hanging="360"/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Microsoft Power BI Data Analyst Certification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4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tbl>
      <w:tblPr>
        <w:tblStyle w:val="skn-slo7cont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609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DFF3EF" w:sz="0" w:space="0"/>
              <w:left w:val="none" w:color="DFF3EF" w:sz="0" w:space="0"/>
              <w:bottom w:val="single" w:color="DFF3EF" w:sz="16" w:space="0"/>
              <w:right w:val="none" w:color="DFF3EF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cont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Projects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skn-slo7singlecolumn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80" w:lineRule="atLeas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Enterprise performance dashboard project covering finance, operations, and delivery metrics. KPI optimization project to improve reporting accuracy and leadership visibility.</w:t>
      </w:r>
    </w:p>
    <w:p>
      <w:pPr>
        <w:pStyle w:val="skn-slo7sectionnotpubl-secparagraphnth-last-child2space-after-paragraph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80" w:lineRule="atLeast"/>
        <w:ind w:left="0" w:right="0"/>
        <w:rPr>
          <w:rFonts w:ascii="Open Sans" w:hAnsi="Open Sans" w:eastAsia="Open Sans" w:cs="Open Sans"/>
          <w:b w:val="0"/>
          <w:bCs w:val="0"/>
          <w:vanish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4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tbl>
      <w:tblPr>
        <w:tblStyle w:val="skn-slo7cont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878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DFF3EF" w:sz="0" w:space="0"/>
              <w:left w:val="none" w:color="DFF3EF" w:sz="0" w:space="0"/>
              <w:bottom w:val="single" w:color="DFF3EF" w:sz="16" w:space="0"/>
              <w:right w:val="none" w:color="DFF3EF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cont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Accomplishments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skn-slo7ulli"/>
        <w:numPr>
          <w:ilvl w:val="0"/>
          <w:numId w:val="5"/>
        </w:numPr>
        <w:spacing w:before="0" w:after="80" w:line="280" w:lineRule="atLeast"/>
        <w:ind w:left="560" w:right="0" w:hanging="36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Improved performance reporting efficiency by reducing manual effort by 30 percent.</w:t>
      </w:r>
    </w:p>
    <w:p>
      <w:pPr>
        <w:pStyle w:val="skn-slo7ulli"/>
        <w:numPr>
          <w:ilvl w:val="0"/>
          <w:numId w:val="5"/>
        </w:numPr>
        <w:spacing w:after="80" w:line="280" w:lineRule="atLeast"/>
        <w:ind w:left="560" w:right="0" w:hanging="36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Recognized for delivering clear and actionable business insights.</w:t>
      </w:r>
    </w:p>
    <w:p>
      <w:pPr>
        <w:pStyle w:val="skn-slo7ullinth-last-child1"/>
        <w:numPr>
          <w:ilvl w:val="0"/>
          <w:numId w:val="5"/>
        </w:numPr>
        <w:spacing w:after="0" w:line="280" w:lineRule="atLeast"/>
        <w:ind w:left="560" w:right="0" w:hanging="36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Successfully supported leadership during annual performance planning cycles.</w:t>
      </w:r>
    </w:p>
    <w:p>
      <w:pPr>
        <w:pStyle w:val="skn-slo7sectionnotpubl-secparagraphnth-last-child2space-after-paragraph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80" w:lineRule="atLeast"/>
        <w:ind w:left="0" w:right="0"/>
        <w:rPr>
          <w:rFonts w:ascii="Open Sans" w:hAnsi="Open Sans" w:eastAsia="Open Sans" w:cs="Open Sans"/>
          <w:b w:val="0"/>
          <w:bCs w:val="0"/>
          <w:vanish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4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tbl>
      <w:tblPr>
        <w:tblStyle w:val="skn-slo7cont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987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DFF3EF" w:sz="0" w:space="0"/>
              <w:left w:val="none" w:color="DFF3EF" w:sz="0" w:space="0"/>
              <w:bottom w:val="single" w:color="DFF3EF" w:sz="16" w:space="0"/>
              <w:right w:val="none" w:color="DFF3EF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cont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References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skn-slo7sectionrefer-secparagraphrefUponReq"/>
        <w:pBdr>
          <w:bottom w:val="none" w:color="auto" w:sz="0" w:space="20"/>
        </w:pBdr>
        <w:spacing w:before="0" w:line="280" w:lineRule="atLeast"/>
        <w:ind w:left="0" w:right="0"/>
        <w:textAlignment w:val="top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Style w:val="skn-slo7refer-secparagraphany"/>
          <w:rFonts w:ascii="Open Sans" w:hAnsi="Open Sans" w:eastAsia="Open Sans" w:cs="Open Sans"/>
          <w:b w:val="0"/>
          <w:bCs w:val="0"/>
          <w:color w:val="050505"/>
        </w:rPr>
        <w:t>References available upon request</w:t>
      </w: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 xml:space="preserve"> </w:t>
      </w:r>
    </w:p>
    <w:p>
      <w:pPr>
        <w:pStyle w:val="skn-slo7refer-secparagraphanyParagraph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bdr w:val="none" w:color="auto" w:sz="0" w:space="0"/>
          <w:vertAlign w:val="baseline"/>
        </w:rPr>
        <w:t> </w:t>
      </w:r>
    </w:p>
    <w:sectPr>
      <w:pgSz w:w="12240" w:h="15840"/>
      <w:pgMar w:top="460" w:right="460" w:bottom="460" w:left="46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Poppins">
    <w:charset w:val="00"/>
    <w:family w:val="auto"/>
    <w:pitch w:val="default"/>
    <w:sig w:usb0="00000000" w:usb1="00000000" w:usb2="00000000" w:usb3="00000000" w:csb0="00000001" w:csb1="00000000"/>
    <w:embedRegular r:id="rId1" w:fontKey="{E6632BB8-C280-4BB3-BEE2-84E648755A70}"/>
    <w:embedBold r:id="rId2" w:fontKey="{7828F2FC-FCC0-4E71-BC99-B99FB3D61FD2}"/>
  </w:font>
  <w:font w:name="Open Sans">
    <w:charset w:val="00"/>
    <w:family w:val="auto"/>
    <w:pitch w:val="default"/>
    <w:embedRegular r:id="rId3" w:fontKey="{20B9C207-8D63-4B91-A1C7-A8D6E494ED9D}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tLeast"/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slo7pagesize">
    <w:name w:val="skn-slo7_pagesize"/>
    <w:basedOn w:val="Normal"/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character" w:customStyle="1" w:styleId="skn-slo7top-left-boxname-sec">
    <w:name w:val="skn-slo7_top-left-box_name-sec"/>
    <w:basedOn w:val="DefaultParagraphFont"/>
  </w:style>
  <w:style w:type="paragraph" w:customStyle="1" w:styleId="skn-slo7firstparagraph">
    <w:name w:val="skn-slo7_firstparagraph"/>
    <w:basedOn w:val="Normal"/>
  </w:style>
  <w:style w:type="paragraph" w:customStyle="1" w:styleId="skn-slo7name">
    <w:name w:val="skn-slo7_name"/>
    <w:basedOn w:val="Normal"/>
    <w:pPr>
      <w:pBdr>
        <w:top w:val="none" w:sz="0" w:space="5" w:color="auto"/>
      </w:pBdr>
      <w:spacing w:line="840" w:lineRule="atLeast"/>
    </w:pPr>
    <w:rPr>
      <w:rFonts w:ascii="Poppins" w:eastAsia="Poppins" w:hAnsi="Poppins" w:cs="Poppins"/>
      <w:b/>
      <w:bCs/>
      <w:sz w:val="56"/>
      <w:szCs w:val="56"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paragraph" w:customStyle="1" w:styleId="skn-slo7resume-title">
    <w:name w:val="skn-slo7_resume-title"/>
    <w:basedOn w:val="Normal"/>
    <w:pPr>
      <w:spacing w:line="360" w:lineRule="atLeast"/>
    </w:pPr>
    <w:rPr>
      <w:rFonts w:ascii="Poppins" w:eastAsia="Poppins" w:hAnsi="Poppins" w:cs="Poppins"/>
      <w:color w:val="61C1B1"/>
      <w:spacing w:val="5"/>
      <w:sz w:val="24"/>
      <w:szCs w:val="24"/>
    </w:rPr>
  </w:style>
  <w:style w:type="paragraph" w:customStyle="1" w:styleId="skn-slo7top-left-boxname-secParagraph">
    <w:name w:val="skn-slo7_top-left-box_name-sec Paragraph"/>
    <w:basedOn w:val="Normal"/>
    <w:pPr>
      <w:pBdr>
        <w:bottom w:val="none" w:sz="0" w:space="12" w:color="auto"/>
        <w:right w:val="none" w:sz="0" w:space="6" w:color="auto"/>
      </w:pBdr>
      <w:textAlignment w:val="top"/>
    </w:pPr>
  </w:style>
  <w:style w:type="table" w:customStyle="1" w:styleId="skn-slo7top-left-box">
    <w:name w:val="skn-slo7_top-left-box"/>
    <w:basedOn w:val="TableNormal"/>
    <w:tblPr/>
  </w:style>
  <w:style w:type="character" w:customStyle="1" w:styleId="skn-slo7cntc-secsection">
    <w:name w:val="skn-slo7_cntc-sec_section"/>
    <w:basedOn w:val="DefaultParagraphFont"/>
    <w:rPr>
      <w:sz w:val="0"/>
      <w:szCs w:val="0"/>
    </w:rPr>
  </w:style>
  <w:style w:type="paragraph" w:customStyle="1" w:styleId="skn-slo7cntc-secparagraphany">
    <w:name w:val="skn-slo7_cntc-sec_paragraph_any"/>
    <w:basedOn w:val="Normal"/>
    <w:rPr>
      <w:sz w:val="20"/>
      <w:szCs w:val="20"/>
    </w:rPr>
  </w:style>
  <w:style w:type="paragraph" w:customStyle="1" w:styleId="skn-slo7addressaddr-details">
    <w:name w:val="skn-slo7_address_addr-details"/>
    <w:basedOn w:val="Normal"/>
  </w:style>
  <w:style w:type="character" w:customStyle="1" w:styleId="skn-slo7cntc-secparagraphanyCharacter">
    <w:name w:val="skn-slo7_cntc-sec_paragraph_any Character"/>
    <w:basedOn w:val="DefaultParagraphFont"/>
    <w:rPr>
      <w:sz w:val="20"/>
      <w:szCs w:val="20"/>
    </w:rPr>
  </w:style>
  <w:style w:type="paragraph" w:customStyle="1" w:styleId="skn-slo7cntc-secsectionParagraph">
    <w:name w:val="skn-slo7_cntc-sec_section Paragraph"/>
    <w:basedOn w:val="Normal"/>
    <w:rPr>
      <w:sz w:val="0"/>
      <w:szCs w:val="0"/>
    </w:rPr>
  </w:style>
  <w:style w:type="table" w:customStyle="1" w:styleId="skn-slo7cntc-container">
    <w:name w:val="skn-slo7_cntc-container"/>
    <w:basedOn w:val="TableNormal"/>
    <w:tblPr/>
  </w:style>
  <w:style w:type="paragraph" w:customStyle="1" w:styleId="skn-slo7parent-containersectionnth-child1">
    <w:name w:val="skn-slo7_parent-container_section_nth-child(1)"/>
    <w:basedOn w:val="Normal"/>
  </w:style>
  <w:style w:type="character" w:customStyle="1" w:styleId="skn-slo7parent-containerheadingsectiontitle">
    <w:name w:val="skn-slo7_parent-container_heading_sectiontitle"/>
    <w:basedOn w:val="DefaultParagraphFont"/>
  </w:style>
  <w:style w:type="table" w:customStyle="1" w:styleId="skn-slo7parent-containerheading">
    <w:name w:val="skn-slo7_parent-container_heading"/>
    <w:basedOn w:val="TableNormal"/>
    <w:tblPr/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paragraph" w:customStyle="1" w:styleId="skn-slo7singlecolumn">
    <w:name w:val="skn-slo7_singlecolumn"/>
    <w:basedOn w:val="Normal"/>
    <w:pPr>
      <w:pBdr>
        <w:left w:val="none" w:sz="0" w:space="0" w:color="auto"/>
      </w:pBdr>
    </w:pPr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slo7skillsection">
    <w:name w:val="skn-slo7_skill_section"/>
    <w:basedOn w:val="Normal"/>
    <w:rPr>
      <w:sz w:val="0"/>
      <w:szCs w:val="0"/>
    </w:rPr>
  </w:style>
  <w:style w:type="character" w:customStyle="1" w:styleId="skn-slo7sectionskillsinglecolumnskill-container">
    <w:name w:val="skn-slo7_section_skill_singlecolumn_skill-container"/>
    <w:basedOn w:val="DefaultParagraphFont"/>
  </w:style>
  <w:style w:type="character" w:customStyle="1" w:styleId="skn-slo7skillparagraph">
    <w:name w:val="skn-slo7_skill_paragraph"/>
    <w:basedOn w:val="DefaultParagraphFont"/>
  </w:style>
  <w:style w:type="character" w:customStyle="1" w:styleId="skn-slo7skillparagraphany">
    <w:name w:val="skn-slo7_skill_paragraph_any"/>
    <w:basedOn w:val="DefaultParagraphFont"/>
    <w:rPr>
      <w:sz w:val="20"/>
      <w:szCs w:val="20"/>
    </w:rPr>
  </w:style>
  <w:style w:type="paragraph" w:customStyle="1" w:styleId="skn-slo7skillparagraphanyParagraph">
    <w:name w:val="skn-slo7_skill_paragraph_any Paragraph"/>
    <w:basedOn w:val="Normal"/>
    <w:rPr>
      <w:sz w:val="20"/>
      <w:szCs w:val="20"/>
    </w:rPr>
  </w:style>
  <w:style w:type="paragraph" w:customStyle="1" w:styleId="skn-slo7sectionskillsinglecolumnskill-containerParagraph">
    <w:name w:val="skn-slo7_section_skill_singlecolumn_skill-container Paragraph"/>
    <w:basedOn w:val="Normal"/>
  </w:style>
  <w:style w:type="table" w:customStyle="1" w:styleId="skn-slo7sectionskillsinglecolumn">
    <w:name w:val="skn-slo7_section_skill_singlecolumn"/>
    <w:basedOn w:val="TableNormal"/>
    <w:tblPr/>
  </w:style>
  <w:style w:type="paragraph" w:customStyle="1" w:styleId="skn-slo7section">
    <w:name w:val="skn-slo7_section"/>
    <w:basedOn w:val="Normal"/>
  </w:style>
  <w:style w:type="character" w:customStyle="1" w:styleId="skn-slo7content-containerheadingsectiontitle">
    <w:name w:val="skn-slo7_content-container_heading_sectiontitle"/>
    <w:basedOn w:val="DefaultParagraphFont"/>
  </w:style>
  <w:style w:type="table" w:customStyle="1" w:styleId="skn-slo7content-containerheading">
    <w:name w:val="skn-slo7_content-container_heading"/>
    <w:basedOn w:val="TableNormal"/>
    <w:tblPr/>
  </w:style>
  <w:style w:type="character" w:customStyle="1" w:styleId="skn-slo7lrg-txt">
    <w:name w:val="skn-slo7_lrg-txt"/>
    <w:basedOn w:val="DefaultParagraphFont"/>
    <w:rPr>
      <w:rFonts w:ascii="Poppins" w:eastAsia="Poppins" w:hAnsi="Poppins" w:cs="Poppins"/>
    </w:rPr>
  </w:style>
  <w:style w:type="paragraph" w:customStyle="1" w:styleId="skn-slo7tbl-upper">
    <w:name w:val="skn-slo7_tbl-upper"/>
    <w:basedOn w:val="Normal"/>
    <w:rPr>
      <w:b/>
      <w:bCs/>
    </w:rPr>
  </w:style>
  <w:style w:type="character" w:customStyle="1" w:styleId="skn-slo7txt-caps">
    <w:name w:val="skn-slo7_txt-caps"/>
    <w:basedOn w:val="DefaultParagraphFont"/>
    <w:rPr>
      <w:caps/>
    </w:rPr>
  </w:style>
  <w:style w:type="character" w:customStyle="1" w:styleId="skn-slo7mrl-4">
    <w:name w:val="skn-slo7_mrl-4"/>
    <w:basedOn w:val="DefaultParagraphFont"/>
  </w:style>
  <w:style w:type="character" w:customStyle="1" w:styleId="skn-slo7spanempty">
    <w:name w:val="skn-slo7_span_empty"/>
    <w:basedOn w:val="DefaultParagraphFont"/>
    <w:rPr>
      <w:vanish/>
    </w:rPr>
  </w:style>
  <w:style w:type="paragraph" w:customStyle="1" w:styleId="skn-slo7disp-block">
    <w:name w:val="skn-slo7_disp-block"/>
    <w:basedOn w:val="Normal"/>
  </w:style>
  <w:style w:type="character" w:customStyle="1" w:styleId="skn-slo7clr-pickr">
    <w:name w:val="skn-slo7_clr-pickr"/>
    <w:basedOn w:val="DefaultParagraphFont"/>
    <w:rPr>
      <w:color w:val="61C1B1"/>
    </w:rPr>
  </w:style>
  <w:style w:type="character" w:customStyle="1" w:styleId="skn-slo7op-6">
    <w:name w:val="skn-slo7_op-6"/>
    <w:basedOn w:val="DefaultParagraphFont"/>
  </w:style>
  <w:style w:type="character" w:customStyle="1" w:styleId="skn-slo7fade-text">
    <w:name w:val="skn-slo7_fade-text"/>
    <w:basedOn w:val="DefaultParagraphFont"/>
    <w:rPr>
      <w:color w:val="696969"/>
    </w:rPr>
  </w:style>
  <w:style w:type="character" w:customStyle="1" w:styleId="skn-slo7expr-secparagraphsinglecolumncontent-tablecontentcell">
    <w:name w:val="skn-slo7_expr-sec_paragraph_singlecolumn_content-table_contentcell"/>
    <w:basedOn w:val="DefaultParagraphFont"/>
  </w:style>
  <w:style w:type="paragraph" w:customStyle="1" w:styleId="skn-slo7ulli">
    <w:name w:val="skn-slo7_ul_li"/>
    <w:basedOn w:val="Normal"/>
  </w:style>
  <w:style w:type="paragraph" w:customStyle="1" w:styleId="skn-slo7ullinth-last-child1">
    <w:name w:val="skn-slo7_ul_li_nth-last-child(1)"/>
    <w:basedOn w:val="Normal"/>
  </w:style>
  <w:style w:type="paragraph" w:customStyle="1" w:styleId="skn-slo7expr-secparagraphsinglecolumncontent-tablecontentcellParagraph">
    <w:name w:val="skn-slo7_expr-sec_paragraph_singlecolumn_content-table_contentcell Paragraph"/>
    <w:basedOn w:val="Normal"/>
    <w:pPr>
      <w:pBdr>
        <w:top w:val="none" w:sz="0" w:space="8" w:color="auto"/>
      </w:pBdr>
    </w:pPr>
  </w:style>
  <w:style w:type="table" w:customStyle="1" w:styleId="skn-slo7expr-secparagraphsinglecolumncontent-table">
    <w:name w:val="skn-slo7_expr-sec_paragraph_singlecolumn_content-table"/>
    <w:basedOn w:val="TableNormal"/>
    <w:tblPr/>
  </w:style>
  <w:style w:type="paragraph" w:customStyle="1" w:styleId="skn-slo7paragraph">
    <w:name w:val="skn-slo7_paragraph"/>
    <w:basedOn w:val="Normal"/>
  </w:style>
  <w:style w:type="paragraph" w:customStyle="1" w:styleId="skn-slo7sectionnotpubl-secparagraphnth-last-child2space-after-paragraph">
    <w:name w:val="skn-slo7_section_not(.publ-sec)_paragraph_nth-last-child(2)_space-after-paragraph"/>
    <w:basedOn w:val="Normal"/>
    <w:rPr>
      <w:vanish/>
    </w:rPr>
  </w:style>
  <w:style w:type="paragraph" w:customStyle="1" w:styleId="skn-slo7edu-secsection">
    <w:name w:val="skn-slo7_edu-sec_section"/>
    <w:basedOn w:val="Normal"/>
    <w:rPr>
      <w:sz w:val="0"/>
      <w:szCs w:val="0"/>
    </w:rPr>
  </w:style>
  <w:style w:type="paragraph" w:customStyle="1" w:styleId="skn-slo7edu-secparagraphany">
    <w:name w:val="skn-slo7_edu-sec_paragraph_any"/>
    <w:basedOn w:val="Normal"/>
    <w:rPr>
      <w:sz w:val="20"/>
      <w:szCs w:val="20"/>
    </w:rPr>
  </w:style>
  <w:style w:type="character" w:customStyle="1" w:styleId="singlecolumnspanpaddedlinenth-child1">
    <w:name w:val="singlecolumn_span_paddedline_nth-child(1)"/>
    <w:basedOn w:val="DefaultParagraphFont"/>
  </w:style>
  <w:style w:type="character" w:customStyle="1" w:styleId="skn-slo7edu-secsinglecolumnpaddedlinedegree-detailsmxwid">
    <w:name w:val="skn-slo7_edu-sec_singlecolumn_paddedline_degree-details_mxwid"/>
    <w:basedOn w:val="DefaultParagraphFont"/>
  </w:style>
  <w:style w:type="character" w:customStyle="1" w:styleId="skn-slo7edu-secparagraphanyCharacter">
    <w:name w:val="skn-slo7_edu-sec_paragraph_any Character"/>
    <w:basedOn w:val="DefaultParagraphFont"/>
    <w:rPr>
      <w:sz w:val="20"/>
      <w:szCs w:val="20"/>
    </w:rPr>
  </w:style>
  <w:style w:type="character" w:customStyle="1" w:styleId="skn-slo7edu-secsinglecolumnpaddedlinedegree-detailsedu-padding-cell">
    <w:name w:val="skn-slo7_edu-sec_singlecolumn_paddedline_degree-details_edu-padding-cell"/>
    <w:basedOn w:val="DefaultParagraphFont"/>
  </w:style>
  <w:style w:type="paragraph" w:customStyle="1" w:styleId="skn-slo7edu-secsinglecolumnpaddedlinedegree-detailsedu-padding-cellParagraph">
    <w:name w:val="skn-slo7_edu-sec_singlecolumn_paddedline_degree-details_edu-padding-cell Paragraph"/>
    <w:basedOn w:val="Normal"/>
  </w:style>
  <w:style w:type="character" w:customStyle="1" w:styleId="skn-slo7edu-secsinglecolumnpaddedlinedegree-detailsgpa">
    <w:name w:val="skn-slo7_edu-sec_singlecolumn_paddedline_degree-details_gpa"/>
    <w:basedOn w:val="DefaultParagraphFont"/>
  </w:style>
  <w:style w:type="table" w:customStyle="1" w:styleId="skn-slo7edu-secsinglecolumnpaddedlinedegree-details">
    <w:name w:val="skn-slo7_edu-sec_singlecolumn_paddedline_degree-details"/>
    <w:basedOn w:val="TableNormal"/>
    <w:tblPr/>
  </w:style>
  <w:style w:type="paragraph" w:customStyle="1" w:styleId="skn-slo7edu-secsinglecolumntwo-col">
    <w:name w:val="skn-slo7_edu-sec_singlecolumn_two-col"/>
    <w:basedOn w:val="Normal"/>
  </w:style>
  <w:style w:type="paragraph" w:customStyle="1" w:styleId="skn-slo7twocolsectionparagraph">
    <w:name w:val="skn-slo7_twocolsection_paragraph"/>
    <w:basedOn w:val="Normal"/>
  </w:style>
  <w:style w:type="character" w:customStyle="1" w:styleId="pCharacter">
    <w:name w:val="p Character"/>
    <w:basedOn w:val="DefaultParagraphFont"/>
    <w:rPr>
      <w:bdr w:val="none" w:sz="0" w:space="0" w:color="auto"/>
      <w:vertAlign w:val="baseline"/>
    </w:rPr>
  </w:style>
  <w:style w:type="paragraph" w:customStyle="1" w:styleId="skn-slo7sectionrefer-secparagraphrefUponReq">
    <w:name w:val="skn-slo7_section_refer-sec_paragraph_refUponReq"/>
    <w:basedOn w:val="Normal"/>
  </w:style>
  <w:style w:type="character" w:customStyle="1" w:styleId="skn-slo7refer-secparagraphany">
    <w:name w:val="skn-slo7_refer-sec_paragraph_any"/>
    <w:basedOn w:val="DefaultParagraphFont"/>
    <w:rPr>
      <w:sz w:val="20"/>
      <w:szCs w:val="20"/>
    </w:rPr>
  </w:style>
  <w:style w:type="paragraph" w:customStyle="1" w:styleId="skn-slo7refer-secparagraphanyParagraph">
    <w:name w:val="skn-slo7_refer-sec_paragraph_any Paragraph"/>
    <w:basedOn w:val="Normal"/>
    <w:rPr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theme" Target="theme/theme1.xml" /><Relationship Id="rId9" Type="http://schemas.openxmlformats.org/officeDocument/2006/relationships/numbering" Target="numbering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Rohan Kulkarni</dc:title>
  <cp:revision>0</cp:revision>
</cp:coreProperties>
</file>