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Rohan</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Mehta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Business Finance Manager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Strategic business finance professional with extensive experience in financial planning and analysis, budgeting, and cost control. Skilled in partnering with stakeholders to drive profitability, optimize cash flow, and deliver actionable insights through advanced reporting and variance analysis. Seeking to leverage expertise to contribute to organizational success as a Business Finance Manager.</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Financial Planning and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Budgeting and Forecasting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Business Partnering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MIS and Management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Cost Control and Variance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Revenue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Cash Flow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Excel Financial Modelling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SAP FICO</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Stakeholder Communication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rohan.mehta@example.com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15 August 1989</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799ACC"/>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Business Finance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2021</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Infosys Limited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Led annual budgeting and quarterly forecasting processes in coordination with sales and delivery leadership teams.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monthly MIS packs highlighting revenue trends, cost movements, and margin performance for senior management.</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Partnered with business heads to evaluate profitability of new deals and contract renewals.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Monitored project-level margins and identified cost leakages through detailed variance analysis.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strategic initiatives by providing financial scenarios and sensitivity analysis.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compliance with internal finance controls and company financial policies.</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Reviewed cash flow projections and tracked working capital movements across business units.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799ACC"/>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Business Finance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2018</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Mar 2021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Wipro Limited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monthly close activities and ensured timely preparation of financial reports.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revenue recognition and ensured alignment with contract terms and accounting standards.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Worked closely with sales teams to track pipeline performance and forecast revenue accurately.</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Developed detailed cost analysis reports to support operational efficiency initiatives.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quarterly business review presentations for leadership meetings.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audits by providing schedules, explanations, and supporting documentation.</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Improved reporting accuracy by standardizing templates and review processes.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799ACC"/>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Finance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2015</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HCL Technologies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Noida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Uttar Pradesh</w:t>
            </w:r>
          </w:p>
          <w:p>
            <w:pPr>
              <w:pStyle w:val="ulli"/>
              <w:numPr>
                <w:ilvl w:val="0"/>
                <w:numId w:val="13"/>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senior finance managers with budgeting and forecasting activities.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weekly and monthly MIS reports for multiple business units.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Tracked project costs and compared actuals against approved budgets.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pricing analysis for new client proposals and renewals.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financial models to support decision-making and planning.</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operations teams to collect and validate financial data.</w:t>
            </w:r>
          </w:p>
          <w:p>
            <w:pPr>
              <w:pStyle w:val="linth-last-child1"/>
              <w:numPr>
                <w:ilvl w:val="0"/>
                <w:numId w:val="13"/>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timely closure of finance activities during month-end close cycles.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799ACC"/>
                <w:sz w:val="20"/>
                <w:szCs w:val="20"/>
              </w:rPr>
              <w:t>10th Standard</w:t>
            </w:r>
            <w:r>
              <w:rPr>
                <w:rStyle w:val="skn-mlo6txt-bold"/>
                <w:rFonts w:ascii="Open Sans" w:eastAsia="Open Sans" w:hAnsi="Open Sans" w:cs="Open Sans"/>
                <w:b/>
                <w:bCs/>
                <w:color w:val="799ACC"/>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Xavier's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799ACC"/>
                <w:sz w:val="20"/>
                <w:szCs w:val="20"/>
              </w:rPr>
              <w:t>12th Standard</w:t>
            </w:r>
            <w:r>
              <w:rPr>
                <w:rStyle w:val="skn-mlo6txt-bold"/>
                <w:rFonts w:ascii="Open Sans" w:eastAsia="Open Sans" w:hAnsi="Open Sans" w:cs="Open Sans"/>
                <w:b/>
                <w:bCs/>
                <w:color w:val="799ACC"/>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Jai Hind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799ACC"/>
                <w:sz w:val="20"/>
                <w:szCs w:val="20"/>
              </w:rPr>
              <w:t>Bachelor of Commerce</w:t>
            </w:r>
            <w:r>
              <w:rPr>
                <w:rStyle w:val="skn-mlo6txt-bold"/>
                <w:rFonts w:ascii="Open Sans" w:eastAsia="Open Sans" w:hAnsi="Open Sans" w:cs="Open Sans"/>
                <w:b/>
                <w:bCs/>
                <w:color w:val="799ACC"/>
                <w:sz w:val="20"/>
                <w:szCs w:val="20"/>
              </w:rPr>
              <w:t xml:space="preserve"> </w:t>
            </w:r>
            <w:r>
              <w:rPr>
                <w:rStyle w:val="span"/>
                <w:rFonts w:ascii="Open Sans" w:eastAsia="Open Sans" w:hAnsi="Open Sans" w:cs="Open Sans"/>
                <w:b/>
                <w:bCs/>
                <w:color w:val="799ACC"/>
                <w:sz w:val="20"/>
                <w:szCs w:val="20"/>
              </w:rPr>
              <w:t>in</w:t>
            </w:r>
            <w:r>
              <w:rPr>
                <w:rStyle w:val="skn-mlo6txt-bold"/>
                <w:rFonts w:ascii="Open Sans" w:eastAsia="Open Sans" w:hAnsi="Open Sans" w:cs="Open Sans"/>
                <w:b/>
                <w:bCs/>
                <w:color w:val="799ACC"/>
                <w:sz w:val="20"/>
                <w:szCs w:val="20"/>
              </w:rPr>
              <w:t xml:space="preserve"> </w:t>
            </w:r>
            <w:r>
              <w:rPr>
                <w:rStyle w:val="span"/>
                <w:rFonts w:ascii="Open Sans" w:eastAsia="Open Sans" w:hAnsi="Open Sans" w:cs="Open Sans"/>
                <w:b/>
                <w:bCs/>
                <w:color w:val="799ACC"/>
                <w:sz w:val="20"/>
                <w:szCs w:val="20"/>
              </w:rPr>
              <w:t>Accounting and Finance</w:t>
            </w:r>
            <w:r>
              <w:rPr>
                <w:rStyle w:val="skn-mlo6txt-bold"/>
                <w:rFonts w:ascii="Open Sans" w:eastAsia="Open Sans" w:hAnsi="Open Sans" w:cs="Open Sans"/>
                <w:b/>
                <w:bCs/>
                <w:color w:val="799ACC"/>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Narsee Monjee College of Commerce and Economics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20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Financial Modeling Certification – NSE Academy</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200" w:type="dxa"/>
                    <w:right w:w="0" w:type="dxa"/>
                  </w:tcMar>
                  <w:vAlign w:val="top"/>
                  <w:hideMark/>
                </w:tcPr>
                <w:p/>
              </w:tc>
              <w:tc>
                <w:tcPr>
                  <w:tcW w:w="5590" w:type="dxa"/>
                  <w:tcMar>
                    <w:top w:w="0" w:type="dxa"/>
                    <w:left w:w="0" w:type="dxa"/>
                    <w:bottom w:w="20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Advanced Excel for Finance Professionals – ICAI</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6"/>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Certified Management Accountant – CMA (IMA)</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7"/>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SAP FICO Certification</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Implemented a budgeting automation model using Excel and SAP, reducing manual effort and improving forecast accuracy. Supported margin improvement project by identifying high-cost areas and recommending corrective financial controls.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8"/>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Improved project margins by 3 percent at Infosys Limited through regular cost monitoring and variance analysis.</w:t>
            </w:r>
          </w:p>
          <w:p>
            <w:pPr>
              <w:pStyle w:val="ulli"/>
              <w:numPr>
                <w:ilvl w:val="0"/>
                <w:numId w:val="18"/>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at Wipro Limited for delivering accurate forecasts during high-growth business periods.</w:t>
            </w:r>
          </w:p>
          <w:p>
            <w:pPr>
              <w:pStyle w:val="linth-last-child1"/>
              <w:numPr>
                <w:ilvl w:val="0"/>
                <w:numId w:val="18"/>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Appreciated at HCL Technologies for improving MIS reporting turnaround time.</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FD7C71A7-3F97-4E7B-876D-BBB131E93085}"/>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6067115B-2515-4D36-A647-035D7B5B5E4C}"/>
    <w:embedBold r:id="rId3" w:fontKey="{6574C4AC-9E1E-41A9-BBAB-142B624B77E3}"/>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799ACC"/>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799ACC"/>
      <w:textAlignment w:val="center"/>
    </w:pPr>
    <w:rPr>
      <w:shd w:val="clear" w:color="auto" w:fill="799ACC"/>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799ACC"/>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799ACC"/>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