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3anyTable"/>
        <w:tblW w:w="0" w:type="auto"/>
        <w:tblCellSpacing w:w="0" w:type="dxa"/>
        <w:tblLayout w:type="fixed"/>
        <w:tblCellMar>
          <w:top w:w="0" w:type="dxa"/>
          <w:left w:w="0" w:type="dxa"/>
          <w:bottom w:w="0" w:type="dxa"/>
          <w:right w:w="0" w:type="dxa"/>
        </w:tblCellMar>
        <w:tblLook w:val="05E0"/>
      </w:tblPr>
      <w:tblGrid>
        <w:gridCol w:w="500"/>
        <w:gridCol w:w="3480"/>
        <w:gridCol w:w="500"/>
        <w:gridCol w:w="500"/>
        <w:gridCol w:w="6760"/>
        <w:gridCol w:w="500"/>
      </w:tblGrid>
      <w:tr>
        <w:tblPrEx>
          <w:tblW w:w="0" w:type="auto"/>
          <w:tblCellSpacing w:w="0" w:type="dxa"/>
          <w:tblLayout w:type="fixed"/>
          <w:tblCellMar>
            <w:top w:w="0" w:type="dxa"/>
            <w:left w:w="0" w:type="dxa"/>
            <w:bottom w:w="0" w:type="dxa"/>
            <w:right w:w="0" w:type="dxa"/>
          </w:tblCellMar>
          <w:tblLook w:val="05E0"/>
        </w:tblPrEx>
        <w:trPr>
          <w:trHeight w:val="14800"/>
          <w:tblCellSpacing w:w="0" w:type="dxa"/>
        </w:trPr>
        <w:tc>
          <w:tcPr>
            <w:tcW w:w="500" w:type="dxa"/>
            <w:shd w:val="clear" w:color="auto" w:fill="61C1B1"/>
            <w:tcMar>
              <w:top w:w="500" w:type="dxa"/>
              <w:left w:w="0" w:type="dxa"/>
              <w:bottom w:w="500" w:type="dxa"/>
              <w:right w:w="0" w:type="dxa"/>
            </w:tcMar>
            <w:vAlign w:val="top"/>
            <w:hideMark/>
          </w:tcPr>
          <w:p>
            <w:pPr>
              <w:rPr>
                <w:rFonts w:ascii="Open Sans" w:eastAsia="Open Sans" w:hAnsi="Open Sans" w:cs="Open Sans"/>
                <w:color w:val="242424"/>
                <w:sz w:val="22"/>
                <w:szCs w:val="22"/>
              </w:rPr>
            </w:pPr>
          </w:p>
        </w:tc>
        <w:tc>
          <w:tcPr>
            <w:tcW w:w="3480" w:type="dxa"/>
            <w:shd w:val="clear" w:color="auto" w:fill="61C1B1"/>
            <w:tcMar>
              <w:top w:w="500" w:type="dxa"/>
              <w:left w:w="0" w:type="dxa"/>
              <w:bottom w:w="500" w:type="dxa"/>
              <w:right w:w="0" w:type="dxa"/>
            </w:tcMar>
            <w:vAlign w:val="top"/>
            <w:hideMark/>
          </w:tcPr>
          <w:p>
            <w:pPr>
              <w:pBdr>
                <w:top w:val="none" w:sz="0" w:space="0" w:color="auto"/>
                <w:left w:val="none" w:sz="0" w:space="0" w:color="auto"/>
                <w:bottom w:val="none" w:sz="0" w:space="0" w:color="auto"/>
                <w:right w:val="none" w:sz="0" w:space="0" w:color="auto"/>
              </w:pBdr>
              <w:spacing w:before="0" w:after="500" w:line="300" w:lineRule="atLeast"/>
              <w:ind w:left="200" w:right="200"/>
              <w:jc w:val="center"/>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trike w:val="0"/>
                <w:sz w:val="22"/>
                <w:szCs w:val="22"/>
                <w:u w:val="none"/>
                <w:shd w:val="clear" w:color="auto" w:fill="auto"/>
              </w:rPr>
              <w:drawing>
                <wp:inline>
                  <wp:extent cx="1651000" cy="1705354"/>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651000" cy="1705354"/>
                          </a:xfrm>
                          <a:prstGeom prst="rect">
                            <a:avLst/>
                          </a:prstGeom>
                        </pic:spPr>
                      </pic:pic>
                    </a:graphicData>
                  </a:graphic>
                </wp:inline>
              </w:drawing>
            </w:r>
          </w:p>
          <w:p>
            <w:pPr>
              <w:pStyle w:val="skn-mlo3sectiontitle"/>
              <w:pBdr>
                <w:top w:val="none" w:sz="0" w:space="0" w:color="auto"/>
                <w:left w:val="none" w:sz="0" w:space="0" w:color="auto"/>
                <w:bottom w:val="none" w:sz="0" w:space="0" w:color="auto"/>
                <w:right w:val="none" w:sz="0" w:space="0" w:color="auto"/>
              </w:pBdr>
              <w:spacing w:before="500" w:after="200" w:line="360" w:lineRule="atLeast"/>
              <w:ind w:left="200" w:right="200"/>
              <w:rPr>
                <w:rStyle w:val="skn-mlo3left-box"/>
                <w:rFonts w:ascii="Raleway" w:eastAsia="Raleway" w:hAnsi="Raleway" w:cs="Raleway"/>
                <w:b/>
                <w:bCs/>
                <w:caps/>
                <w:sz w:val="28"/>
                <w:szCs w:val="28"/>
                <w:shd w:val="clear" w:color="auto" w:fill="auto"/>
              </w:rPr>
            </w:pPr>
            <w:r>
              <w:rPr>
                <w:rStyle w:val="skn-mlo3left-box"/>
                <w:rFonts w:ascii="Raleway" w:eastAsia="Raleway" w:hAnsi="Raleway" w:cs="Raleway"/>
                <w:b/>
                <w:bCs/>
                <w:caps/>
                <w:sz w:val="28"/>
                <w:szCs w:val="28"/>
                <w:shd w:val="clear" w:color="auto" w:fill="auto"/>
              </w:rPr>
              <w:t>Education</w:t>
            </w:r>
          </w:p>
          <w:p>
            <w:pPr>
              <w:pStyle w:val="skn-mlo3any"/>
              <w:pBdr>
                <w:top w:val="none" w:sz="0" w:space="0" w:color="auto"/>
                <w:left w:val="none" w:sz="0" w:space="10" w:color="auto"/>
                <w:bottom w:val="none" w:sz="0" w:space="0" w:color="auto"/>
                <w:right w:val="none" w:sz="0" w:space="10" w:color="auto"/>
              </w:pBdr>
              <w:spacing w:before="0" w:after="0" w:line="300" w:lineRule="atLeast"/>
              <w:ind w:left="200" w:right="200"/>
              <w:rPr>
                <w:rStyle w:val="skn-mlo3left-box"/>
                <w:rFonts w:ascii="Open Sans" w:eastAsia="Open Sans" w:hAnsi="Open Sans" w:cs="Open Sans"/>
                <w:sz w:val="22"/>
                <w:szCs w:val="22"/>
                <w:shd w:val="clear" w:color="auto" w:fill="auto"/>
              </w:rPr>
            </w:pPr>
            <w:r>
              <w:rPr>
                <w:rStyle w:val="skn-mlo3anyCharacter"/>
                <w:rFonts w:ascii="Open Sans" w:eastAsia="Open Sans" w:hAnsi="Open Sans" w:cs="Open Sans"/>
                <w:i/>
                <w:iCs/>
                <w:color w:val="FFFFFF"/>
                <w:sz w:val="20"/>
                <w:szCs w:val="20"/>
              </w:rPr>
              <w:t>01/2015</w:t>
            </w:r>
            <w:r>
              <w:rPr>
                <w:rStyle w:val="skn-mlo3txt-italic"/>
                <w:rFonts w:ascii="Open Sans" w:eastAsia="Open Sans" w:hAnsi="Open Sans" w:cs="Open Sans"/>
                <w:i/>
                <w:iCs/>
                <w:color w:val="FFFFFF"/>
                <w:sz w:val="20"/>
                <w:szCs w:val="20"/>
              </w:rPr>
              <w:t xml:space="preserve"> </w:t>
            </w:r>
          </w:p>
          <w:p>
            <w:pPr>
              <w:pStyle w:val="skn-mlo3disp-block"/>
              <w:pBdr>
                <w:top w:val="none" w:sz="0" w:space="0" w:color="auto"/>
                <w:left w:val="none" w:sz="0" w:space="0" w:color="auto"/>
                <w:bottom w:val="none" w:sz="0" w:space="0" w:color="auto"/>
                <w:right w:val="none" w:sz="0" w:space="0" w:color="auto"/>
              </w:pBdr>
              <w:spacing w:before="0" w:after="0" w:line="300" w:lineRule="atLeast"/>
              <w:ind w:left="200" w:right="200"/>
              <w:rPr>
                <w:rStyle w:val="skn-mlo3left-box"/>
                <w:rFonts w:ascii="Open Sans" w:eastAsia="Open Sans" w:hAnsi="Open Sans" w:cs="Open Sans"/>
                <w:sz w:val="22"/>
                <w:szCs w:val="22"/>
                <w:shd w:val="clear" w:color="auto" w:fill="auto"/>
              </w:rPr>
            </w:pPr>
            <w:r>
              <w:rPr>
                <w:rStyle w:val="skn-mlo3txt-bold"/>
                <w:rFonts w:ascii="Open Sans" w:eastAsia="Open Sans" w:hAnsi="Open Sans" w:cs="Open Sans"/>
                <w:b/>
                <w:bCs/>
                <w:color w:val="FFFFFF"/>
                <w:sz w:val="22"/>
                <w:szCs w:val="22"/>
              </w:rPr>
              <w:t>University of Mumbai</w:t>
            </w:r>
            <w:r>
              <w:rPr>
                <w:rStyle w:val="skn-mlo3left-box"/>
                <w:rFonts w:ascii="Open Sans" w:eastAsia="Open Sans" w:hAnsi="Open Sans" w:cs="Open Sans"/>
                <w:sz w:val="22"/>
                <w:szCs w:val="22"/>
                <w:shd w:val="clear" w:color="auto" w:fill="auto"/>
              </w:rPr>
              <w:t xml:space="preserve"> </w:t>
            </w:r>
          </w:p>
          <w:p>
            <w:pPr>
              <w:pStyle w:val="skn-mlo3any"/>
              <w:pBdr>
                <w:top w:val="none" w:sz="0" w:space="0" w:color="auto"/>
                <w:left w:val="none" w:sz="0" w:space="0" w:color="auto"/>
                <w:bottom w:val="none" w:sz="0" w:space="0" w:color="auto"/>
                <w:right w:val="none" w:sz="0" w:space="0" w:color="auto"/>
              </w:pBdr>
              <w:spacing w:before="0" w:after="0" w:line="300" w:lineRule="atLeast"/>
              <w:ind w:left="200" w:right="200"/>
              <w:rPr>
                <w:rStyle w:val="skn-mlo3left-box"/>
                <w:rFonts w:ascii="Open Sans" w:eastAsia="Open Sans" w:hAnsi="Open Sans" w:cs="Open Sans"/>
                <w:sz w:val="22"/>
                <w:szCs w:val="22"/>
                <w:shd w:val="clear" w:color="auto" w:fill="auto"/>
              </w:rPr>
            </w:pPr>
            <w:r>
              <w:rPr>
                <w:rStyle w:val="skn-mlo3anyCharacter"/>
                <w:rFonts w:ascii="Open Sans" w:eastAsia="Open Sans" w:hAnsi="Open Sans" w:cs="Open Sans"/>
                <w:color w:val="FFFFFF"/>
                <w:sz w:val="22"/>
                <w:szCs w:val="22"/>
              </w:rPr>
              <w:t>Bachelor of Engineering</w:t>
            </w:r>
            <w:r>
              <w:rPr>
                <w:rStyle w:val="skn-mlo3anyCharacter"/>
                <w:rFonts w:ascii="Open Sans" w:eastAsia="Open Sans" w:hAnsi="Open Sans" w:cs="Open Sans"/>
                <w:color w:val="FFFFFF"/>
                <w:sz w:val="22"/>
                <w:szCs w:val="22"/>
              </w:rPr>
              <w:t>:</w:t>
            </w:r>
            <w:r>
              <w:rPr>
                <w:rStyle w:val="skn-mlo3left-box"/>
                <w:rFonts w:ascii="Open Sans" w:eastAsia="Open Sans" w:hAnsi="Open Sans" w:cs="Open Sans"/>
                <w:sz w:val="22"/>
                <w:szCs w:val="22"/>
                <w:shd w:val="clear" w:color="auto" w:fill="auto"/>
              </w:rPr>
              <w:t xml:space="preserve"> </w:t>
            </w:r>
            <w:r>
              <w:rPr>
                <w:rStyle w:val="skn-mlo3anyCharacter"/>
                <w:rFonts w:ascii="Open Sans" w:eastAsia="Open Sans" w:hAnsi="Open Sans" w:cs="Open Sans"/>
                <w:color w:val="FFFFFF"/>
                <w:sz w:val="22"/>
                <w:szCs w:val="22"/>
              </w:rPr>
              <w:t>Computer Engineering</w:t>
            </w:r>
            <w:r>
              <w:rPr>
                <w:rStyle w:val="skn-mlo3left-box"/>
                <w:rFonts w:ascii="Open Sans" w:eastAsia="Open Sans" w:hAnsi="Open Sans" w:cs="Open Sans"/>
                <w:sz w:val="22"/>
                <w:szCs w:val="22"/>
                <w:shd w:val="clear" w:color="auto" w:fill="auto"/>
              </w:rPr>
              <w:t xml:space="preserve"> </w:t>
            </w:r>
          </w:p>
          <w:p>
            <w:pPr>
              <w:pStyle w:val="skn-mlo3any"/>
              <w:pBdr>
                <w:top w:val="none" w:sz="0" w:space="10" w:color="auto"/>
                <w:left w:val="none" w:sz="0" w:space="10" w:color="auto"/>
                <w:bottom w:val="none" w:sz="0" w:space="0" w:color="auto"/>
                <w:right w:val="none" w:sz="0" w:space="10" w:color="auto"/>
              </w:pBdr>
              <w:spacing w:before="0" w:after="0" w:line="300" w:lineRule="atLeast"/>
              <w:ind w:left="200" w:right="200"/>
              <w:rPr>
                <w:rStyle w:val="skn-mlo3left-box"/>
                <w:rFonts w:ascii="Open Sans" w:eastAsia="Open Sans" w:hAnsi="Open Sans" w:cs="Open Sans"/>
                <w:sz w:val="22"/>
                <w:szCs w:val="22"/>
                <w:shd w:val="clear" w:color="auto" w:fill="auto"/>
              </w:rPr>
            </w:pPr>
            <w:r>
              <w:rPr>
                <w:rStyle w:val="skn-mlo3anyCharacter"/>
                <w:rFonts w:ascii="Open Sans" w:eastAsia="Open Sans" w:hAnsi="Open Sans" w:cs="Open Sans"/>
                <w:i/>
                <w:iCs/>
                <w:color w:val="FFFFFF"/>
                <w:sz w:val="20"/>
                <w:szCs w:val="20"/>
              </w:rPr>
              <w:t>01/2011</w:t>
            </w:r>
            <w:r>
              <w:rPr>
                <w:rStyle w:val="skn-mlo3txt-italic"/>
                <w:rFonts w:ascii="Open Sans" w:eastAsia="Open Sans" w:hAnsi="Open Sans" w:cs="Open Sans"/>
                <w:i/>
                <w:iCs/>
                <w:color w:val="FFFFFF"/>
                <w:sz w:val="20"/>
                <w:szCs w:val="20"/>
              </w:rPr>
              <w:t xml:space="preserve"> </w:t>
            </w:r>
          </w:p>
          <w:p>
            <w:pPr>
              <w:pStyle w:val="skn-mlo3disp-block"/>
              <w:pBdr>
                <w:top w:val="none" w:sz="0" w:space="0" w:color="auto"/>
                <w:left w:val="none" w:sz="0" w:space="0" w:color="auto"/>
                <w:bottom w:val="none" w:sz="0" w:space="0" w:color="auto"/>
                <w:right w:val="none" w:sz="0" w:space="0" w:color="auto"/>
              </w:pBdr>
              <w:spacing w:before="0" w:after="0" w:line="300" w:lineRule="atLeast"/>
              <w:ind w:left="200" w:right="200"/>
              <w:rPr>
                <w:rStyle w:val="skn-mlo3left-box"/>
                <w:rFonts w:ascii="Open Sans" w:eastAsia="Open Sans" w:hAnsi="Open Sans" w:cs="Open Sans"/>
                <w:sz w:val="22"/>
                <w:szCs w:val="22"/>
                <w:shd w:val="clear" w:color="auto" w:fill="auto"/>
              </w:rPr>
            </w:pPr>
            <w:r>
              <w:rPr>
                <w:rStyle w:val="skn-mlo3txt-bold"/>
                <w:rFonts w:ascii="Open Sans" w:eastAsia="Open Sans" w:hAnsi="Open Sans" w:cs="Open Sans"/>
                <w:b/>
                <w:bCs/>
                <w:color w:val="FFFFFF"/>
                <w:sz w:val="22"/>
                <w:szCs w:val="22"/>
              </w:rPr>
              <w:t>PACE Junior Science College</w:t>
            </w:r>
            <w:r>
              <w:rPr>
                <w:rStyle w:val="skn-mlo3left-box"/>
                <w:rFonts w:ascii="Open Sans" w:eastAsia="Open Sans" w:hAnsi="Open Sans" w:cs="Open Sans"/>
                <w:sz w:val="22"/>
                <w:szCs w:val="22"/>
                <w:shd w:val="clear" w:color="auto" w:fill="auto"/>
              </w:rPr>
              <w:t xml:space="preserve"> </w:t>
            </w:r>
          </w:p>
          <w:p>
            <w:pPr>
              <w:pStyle w:val="skn-mlo3any"/>
              <w:pBdr>
                <w:top w:val="none" w:sz="0" w:space="0" w:color="auto"/>
                <w:left w:val="none" w:sz="0" w:space="0" w:color="auto"/>
                <w:bottom w:val="none" w:sz="0" w:space="0" w:color="auto"/>
                <w:right w:val="none" w:sz="0" w:space="0" w:color="auto"/>
              </w:pBdr>
              <w:spacing w:before="0" w:after="0" w:line="300" w:lineRule="atLeast"/>
              <w:ind w:left="200" w:right="200"/>
              <w:rPr>
                <w:rStyle w:val="skn-mlo3left-box"/>
                <w:rFonts w:ascii="Open Sans" w:eastAsia="Open Sans" w:hAnsi="Open Sans" w:cs="Open Sans"/>
                <w:sz w:val="22"/>
                <w:szCs w:val="22"/>
                <w:shd w:val="clear" w:color="auto" w:fill="auto"/>
              </w:rPr>
            </w:pPr>
            <w:r>
              <w:rPr>
                <w:rStyle w:val="skn-mlo3anyCharacter"/>
                <w:rFonts w:ascii="Open Sans" w:eastAsia="Open Sans" w:hAnsi="Open Sans" w:cs="Open Sans"/>
                <w:color w:val="FFFFFF"/>
                <w:sz w:val="22"/>
                <w:szCs w:val="22"/>
              </w:rPr>
              <w:t>12th Standard</w:t>
            </w:r>
            <w:r>
              <w:rPr>
                <w:rStyle w:val="skn-mlo3anyCharacter"/>
                <w:rFonts w:ascii="Open Sans" w:eastAsia="Open Sans" w:hAnsi="Open Sans" w:cs="Open Sans"/>
                <w:color w:val="FFFFFF"/>
                <w:sz w:val="22"/>
                <w:szCs w:val="22"/>
              </w:rPr>
              <w:t>:</w:t>
            </w:r>
            <w:r>
              <w:rPr>
                <w:rStyle w:val="skn-mlo3left-box"/>
                <w:rFonts w:ascii="Open Sans" w:eastAsia="Open Sans" w:hAnsi="Open Sans" w:cs="Open Sans"/>
                <w:sz w:val="22"/>
                <w:szCs w:val="22"/>
                <w:shd w:val="clear" w:color="auto" w:fill="auto"/>
              </w:rPr>
              <w:t xml:space="preserve"> </w:t>
            </w:r>
            <w:r>
              <w:rPr>
                <w:rStyle w:val="skn-mlo3anyCharacter"/>
                <w:rFonts w:ascii="Open Sans" w:eastAsia="Open Sans" w:hAnsi="Open Sans" w:cs="Open Sans"/>
                <w:color w:val="FFFFFF"/>
                <w:sz w:val="22"/>
                <w:szCs w:val="22"/>
              </w:rPr>
              <w:t>Science</w:t>
            </w:r>
            <w:r>
              <w:rPr>
                <w:rStyle w:val="skn-mlo3left-box"/>
                <w:rFonts w:ascii="Open Sans" w:eastAsia="Open Sans" w:hAnsi="Open Sans" w:cs="Open Sans"/>
                <w:sz w:val="22"/>
                <w:szCs w:val="22"/>
                <w:shd w:val="clear" w:color="auto" w:fill="auto"/>
              </w:rPr>
              <w:t xml:space="preserve"> </w:t>
            </w:r>
          </w:p>
          <w:p>
            <w:pPr>
              <w:pStyle w:val="skn-mlo3any"/>
              <w:pBdr>
                <w:top w:val="none" w:sz="0" w:space="10" w:color="auto"/>
                <w:left w:val="none" w:sz="0" w:space="10" w:color="auto"/>
                <w:bottom w:val="none" w:sz="0" w:space="0" w:color="auto"/>
                <w:right w:val="none" w:sz="0" w:space="10" w:color="auto"/>
              </w:pBdr>
              <w:spacing w:before="0" w:after="0" w:line="300" w:lineRule="atLeast"/>
              <w:ind w:left="200" w:right="200"/>
              <w:rPr>
                <w:rStyle w:val="skn-mlo3left-box"/>
                <w:rFonts w:ascii="Open Sans" w:eastAsia="Open Sans" w:hAnsi="Open Sans" w:cs="Open Sans"/>
                <w:sz w:val="22"/>
                <w:szCs w:val="22"/>
                <w:shd w:val="clear" w:color="auto" w:fill="auto"/>
              </w:rPr>
            </w:pPr>
            <w:r>
              <w:rPr>
                <w:rStyle w:val="skn-mlo3anyCharacter"/>
                <w:rFonts w:ascii="Open Sans" w:eastAsia="Open Sans" w:hAnsi="Open Sans" w:cs="Open Sans"/>
                <w:i/>
                <w:iCs/>
                <w:color w:val="FFFFFF"/>
                <w:sz w:val="20"/>
                <w:szCs w:val="20"/>
              </w:rPr>
              <w:t>01/2009</w:t>
            </w:r>
            <w:r>
              <w:rPr>
                <w:rStyle w:val="skn-mlo3txt-italic"/>
                <w:rFonts w:ascii="Open Sans" w:eastAsia="Open Sans" w:hAnsi="Open Sans" w:cs="Open Sans"/>
                <w:i/>
                <w:iCs/>
                <w:color w:val="FFFFFF"/>
                <w:sz w:val="20"/>
                <w:szCs w:val="20"/>
              </w:rPr>
              <w:t xml:space="preserve"> </w:t>
            </w:r>
          </w:p>
          <w:p>
            <w:pPr>
              <w:pStyle w:val="skn-mlo3disp-block"/>
              <w:pBdr>
                <w:top w:val="none" w:sz="0" w:space="0" w:color="auto"/>
                <w:left w:val="none" w:sz="0" w:space="0" w:color="auto"/>
                <w:bottom w:val="none" w:sz="0" w:space="0" w:color="auto"/>
                <w:right w:val="none" w:sz="0" w:space="0" w:color="auto"/>
              </w:pBdr>
              <w:spacing w:before="0" w:after="0" w:line="300" w:lineRule="atLeast"/>
              <w:ind w:left="200" w:right="200"/>
              <w:rPr>
                <w:rStyle w:val="skn-mlo3left-box"/>
                <w:rFonts w:ascii="Open Sans" w:eastAsia="Open Sans" w:hAnsi="Open Sans" w:cs="Open Sans"/>
                <w:sz w:val="22"/>
                <w:szCs w:val="22"/>
                <w:shd w:val="clear" w:color="auto" w:fill="auto"/>
              </w:rPr>
            </w:pPr>
            <w:r>
              <w:rPr>
                <w:rStyle w:val="skn-mlo3txt-bold"/>
                <w:rFonts w:ascii="Open Sans" w:eastAsia="Open Sans" w:hAnsi="Open Sans" w:cs="Open Sans"/>
                <w:b/>
                <w:bCs/>
                <w:color w:val="FFFFFF"/>
                <w:sz w:val="22"/>
                <w:szCs w:val="22"/>
              </w:rPr>
              <w:t>St. Xavier's High School</w:t>
            </w:r>
            <w:r>
              <w:rPr>
                <w:rStyle w:val="skn-mlo3left-box"/>
                <w:rFonts w:ascii="Open Sans" w:eastAsia="Open Sans" w:hAnsi="Open Sans" w:cs="Open Sans"/>
                <w:sz w:val="22"/>
                <w:szCs w:val="22"/>
                <w:shd w:val="clear" w:color="auto" w:fill="auto"/>
              </w:rPr>
              <w:t xml:space="preserve"> </w:t>
            </w:r>
          </w:p>
          <w:p>
            <w:pPr>
              <w:pStyle w:val="skn-mlo3any"/>
              <w:pBdr>
                <w:top w:val="none" w:sz="0" w:space="0" w:color="auto"/>
                <w:left w:val="none" w:sz="0" w:space="0" w:color="auto"/>
                <w:bottom w:val="none" w:sz="0" w:space="0" w:color="auto"/>
                <w:right w:val="none" w:sz="0" w:space="0" w:color="auto"/>
              </w:pBdr>
              <w:spacing w:before="0" w:after="0" w:line="300" w:lineRule="atLeast"/>
              <w:ind w:left="200" w:right="200"/>
              <w:rPr>
                <w:rStyle w:val="skn-mlo3left-box"/>
                <w:rFonts w:ascii="Open Sans" w:eastAsia="Open Sans" w:hAnsi="Open Sans" w:cs="Open Sans"/>
                <w:sz w:val="22"/>
                <w:szCs w:val="22"/>
                <w:shd w:val="clear" w:color="auto" w:fill="auto"/>
              </w:rPr>
            </w:pPr>
            <w:r>
              <w:rPr>
                <w:rStyle w:val="skn-mlo3anyCharacter"/>
                <w:rFonts w:ascii="Open Sans" w:eastAsia="Open Sans" w:hAnsi="Open Sans" w:cs="Open Sans"/>
                <w:color w:val="FFFFFF"/>
                <w:sz w:val="22"/>
                <w:szCs w:val="22"/>
              </w:rPr>
              <w:t>10th Standard</w:t>
            </w:r>
            <w:r>
              <w:rPr>
                <w:rStyle w:val="skn-mlo3left-box"/>
                <w:rFonts w:ascii="Open Sans" w:eastAsia="Open Sans" w:hAnsi="Open Sans" w:cs="Open Sans"/>
                <w:sz w:val="22"/>
                <w:szCs w:val="22"/>
                <w:shd w:val="clear" w:color="auto" w:fill="auto"/>
              </w:rPr>
              <w:t xml:space="preserve"> </w:t>
            </w:r>
          </w:p>
          <w:p>
            <w:pPr>
              <w:pStyle w:val="left-boxsectionbottomborderdiv"/>
              <w:pBdr>
                <w:top w:val="none" w:sz="0" w:space="0" w:color="auto"/>
                <w:left w:val="none" w:sz="0" w:space="0" w:color="auto"/>
                <w:bottom w:val="single" w:sz="8" w:space="0" w:color="9B9B9B"/>
                <w:right w:val="none" w:sz="0" w:space="0" w:color="auto"/>
              </w:pBdr>
              <w:spacing w:before="0" w:after="0" w:line="200" w:lineRule="exact"/>
              <w:ind w:left="0" w:right="0"/>
              <w:rPr>
                <w:rStyle w:val="skn-mlo3left-box"/>
                <w:rFonts w:ascii="Open Sans" w:eastAsia="Open Sans" w:hAnsi="Open Sans" w:cs="Open Sans"/>
                <w:sz w:val="22"/>
                <w:szCs w:val="22"/>
                <w:shd w:val="clear" w:color="auto" w:fill="auto"/>
              </w:rPr>
            </w:pPr>
          </w:p>
          <w:p>
            <w:pPr>
              <w:pStyle w:val="skn-mlo3sectiontitle"/>
              <w:pBdr>
                <w:top w:val="none" w:sz="0" w:space="0" w:color="auto"/>
                <w:left w:val="none" w:sz="0" w:space="0" w:color="auto"/>
                <w:bottom w:val="none" w:sz="0" w:space="0" w:color="auto"/>
                <w:right w:val="none" w:sz="0" w:space="0" w:color="auto"/>
              </w:pBdr>
              <w:spacing w:before="200" w:after="200" w:line="360" w:lineRule="atLeast"/>
              <w:ind w:left="200" w:right="200"/>
              <w:rPr>
                <w:rStyle w:val="skn-mlo3left-box"/>
                <w:rFonts w:ascii="Raleway" w:eastAsia="Raleway" w:hAnsi="Raleway" w:cs="Raleway"/>
                <w:b/>
                <w:bCs/>
                <w:caps/>
                <w:sz w:val="28"/>
                <w:szCs w:val="28"/>
                <w:shd w:val="clear" w:color="auto" w:fill="auto"/>
              </w:rPr>
            </w:pPr>
            <w:r>
              <w:rPr>
                <w:rStyle w:val="skn-mlo3left-box"/>
                <w:rFonts w:ascii="Raleway" w:eastAsia="Raleway" w:hAnsi="Raleway" w:cs="Raleway"/>
                <w:b/>
                <w:bCs/>
                <w:caps/>
                <w:sz w:val="28"/>
                <w:szCs w:val="28"/>
                <w:shd w:val="clear" w:color="auto" w:fill="auto"/>
              </w:rPr>
              <w:t>Skills</w:t>
            </w:r>
          </w:p>
          <w:p>
            <w:pPr>
              <w:pStyle w:val="skn-mlo3any"/>
              <w:numPr>
                <w:ilvl w:val="0"/>
                <w:numId w:val="1"/>
              </w:numPr>
              <w:pBdr>
                <w:top w:val="none" w:sz="0" w:space="0" w:color="auto"/>
                <w:left w:val="none" w:sz="0" w:space="10" w:color="auto"/>
                <w:bottom w:val="none" w:sz="0" w:space="0" w:color="auto"/>
                <w:right w:val="none" w:sz="0" w:space="10" w:color="auto"/>
              </w:pBdr>
              <w:spacing w:before="0" w:after="0" w:line="300" w:lineRule="atLeast"/>
              <w:ind w:left="360" w:right="200" w:hanging="160"/>
              <w:jc w:val="left"/>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z w:val="22"/>
                <w:szCs w:val="22"/>
                <w:shd w:val="clear" w:color="auto" w:fill="auto"/>
              </w:rPr>
              <w:t>Business Continuity Planning</w:t>
            </w:r>
          </w:p>
          <w:p>
            <w:pPr>
              <w:pStyle w:val="skn-mlo3any"/>
              <w:numPr>
                <w:ilvl w:val="0"/>
                <w:numId w:val="2"/>
              </w:numPr>
              <w:pBdr>
                <w:top w:val="none" w:sz="0" w:space="0" w:color="auto"/>
                <w:left w:val="none" w:sz="0" w:space="10" w:color="auto"/>
                <w:bottom w:val="none" w:sz="0" w:space="0" w:color="auto"/>
                <w:right w:val="none" w:sz="0" w:space="10" w:color="auto"/>
              </w:pBdr>
              <w:spacing w:before="0" w:after="0" w:line="300" w:lineRule="atLeast"/>
              <w:ind w:left="360" w:right="200" w:hanging="160"/>
              <w:jc w:val="left"/>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z w:val="22"/>
                <w:szCs w:val="22"/>
                <w:shd w:val="clear" w:color="auto" w:fill="auto"/>
              </w:rPr>
              <w:t>Business Impact Analysis</w:t>
            </w:r>
          </w:p>
          <w:p>
            <w:pPr>
              <w:pStyle w:val="skn-mlo3any"/>
              <w:numPr>
                <w:ilvl w:val="0"/>
                <w:numId w:val="3"/>
              </w:numPr>
              <w:pBdr>
                <w:top w:val="none" w:sz="0" w:space="0" w:color="auto"/>
                <w:left w:val="none" w:sz="0" w:space="10" w:color="auto"/>
                <w:bottom w:val="none" w:sz="0" w:space="0" w:color="auto"/>
                <w:right w:val="none" w:sz="0" w:space="10" w:color="auto"/>
              </w:pBdr>
              <w:spacing w:before="0" w:after="0" w:line="300" w:lineRule="atLeast"/>
              <w:ind w:left="360" w:right="200" w:hanging="160"/>
              <w:jc w:val="left"/>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z w:val="22"/>
                <w:szCs w:val="22"/>
                <w:shd w:val="clear" w:color="auto" w:fill="auto"/>
              </w:rPr>
              <w:t>Risk Assessment</w:t>
            </w:r>
          </w:p>
          <w:p>
            <w:pPr>
              <w:pStyle w:val="skn-mlo3any"/>
              <w:numPr>
                <w:ilvl w:val="0"/>
                <w:numId w:val="4"/>
              </w:numPr>
              <w:pBdr>
                <w:top w:val="none" w:sz="0" w:space="0" w:color="auto"/>
                <w:left w:val="none" w:sz="0" w:space="10" w:color="auto"/>
                <w:bottom w:val="none" w:sz="0" w:space="0" w:color="auto"/>
                <w:right w:val="none" w:sz="0" w:space="10" w:color="auto"/>
              </w:pBdr>
              <w:spacing w:before="0" w:after="0" w:line="300" w:lineRule="atLeast"/>
              <w:ind w:left="360" w:right="200" w:hanging="160"/>
              <w:jc w:val="left"/>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z w:val="22"/>
                <w:szCs w:val="22"/>
                <w:shd w:val="clear" w:color="auto" w:fill="auto"/>
              </w:rPr>
              <w:t>Disaster Recovery Coordination</w:t>
            </w:r>
          </w:p>
          <w:p>
            <w:pPr>
              <w:pStyle w:val="skn-mlo3any"/>
              <w:numPr>
                <w:ilvl w:val="0"/>
                <w:numId w:val="5"/>
              </w:numPr>
              <w:pBdr>
                <w:top w:val="none" w:sz="0" w:space="0" w:color="auto"/>
                <w:left w:val="none" w:sz="0" w:space="10" w:color="auto"/>
                <w:bottom w:val="none" w:sz="0" w:space="0" w:color="auto"/>
                <w:right w:val="none" w:sz="0" w:space="10" w:color="auto"/>
              </w:pBdr>
              <w:spacing w:before="0" w:after="0" w:line="300" w:lineRule="atLeast"/>
              <w:ind w:left="360" w:right="200" w:hanging="160"/>
              <w:jc w:val="left"/>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z w:val="22"/>
                <w:szCs w:val="22"/>
                <w:shd w:val="clear" w:color="auto" w:fill="auto"/>
              </w:rPr>
              <w:t>Continuity Testing</w:t>
            </w:r>
          </w:p>
          <w:p>
            <w:pPr>
              <w:pStyle w:val="skn-mlo3any"/>
              <w:numPr>
                <w:ilvl w:val="0"/>
                <w:numId w:val="6"/>
              </w:numPr>
              <w:pBdr>
                <w:top w:val="none" w:sz="0" w:space="0" w:color="auto"/>
                <w:left w:val="none" w:sz="0" w:space="10" w:color="auto"/>
                <w:bottom w:val="none" w:sz="0" w:space="0" w:color="auto"/>
                <w:right w:val="none" w:sz="0" w:space="10" w:color="auto"/>
              </w:pBdr>
              <w:spacing w:before="0" w:after="0" w:line="300" w:lineRule="atLeast"/>
              <w:ind w:left="360" w:right="200" w:hanging="160"/>
              <w:jc w:val="left"/>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z w:val="22"/>
                <w:szCs w:val="22"/>
                <w:shd w:val="clear" w:color="auto" w:fill="auto"/>
              </w:rPr>
              <w:t>Incident Response Support</w:t>
            </w:r>
          </w:p>
          <w:p>
            <w:pPr>
              <w:pStyle w:val="skn-mlo3any"/>
              <w:numPr>
                <w:ilvl w:val="0"/>
                <w:numId w:val="7"/>
              </w:numPr>
              <w:pBdr>
                <w:top w:val="none" w:sz="0" w:space="0" w:color="auto"/>
                <w:left w:val="none" w:sz="0" w:space="10" w:color="auto"/>
                <w:bottom w:val="none" w:sz="0" w:space="0" w:color="auto"/>
                <w:right w:val="none" w:sz="0" w:space="10" w:color="auto"/>
              </w:pBdr>
              <w:spacing w:before="0" w:after="0" w:line="300" w:lineRule="atLeast"/>
              <w:ind w:left="360" w:right="200" w:hanging="160"/>
              <w:jc w:val="left"/>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z w:val="22"/>
                <w:szCs w:val="22"/>
                <w:shd w:val="clear" w:color="auto" w:fill="auto"/>
              </w:rPr>
              <w:t>Policy Documentation</w:t>
            </w:r>
          </w:p>
          <w:p>
            <w:pPr>
              <w:pStyle w:val="skn-mlo3any"/>
              <w:numPr>
                <w:ilvl w:val="0"/>
                <w:numId w:val="8"/>
              </w:numPr>
              <w:pBdr>
                <w:top w:val="none" w:sz="0" w:space="0" w:color="auto"/>
                <w:left w:val="none" w:sz="0" w:space="10" w:color="auto"/>
                <w:bottom w:val="none" w:sz="0" w:space="0" w:color="auto"/>
                <w:right w:val="none" w:sz="0" w:space="10" w:color="auto"/>
              </w:pBdr>
              <w:spacing w:before="0" w:after="0" w:line="300" w:lineRule="atLeast"/>
              <w:ind w:left="360" w:right="200" w:hanging="160"/>
              <w:jc w:val="left"/>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z w:val="22"/>
                <w:szCs w:val="22"/>
                <w:shd w:val="clear" w:color="auto" w:fill="auto"/>
              </w:rPr>
              <w:t>Compliance Management</w:t>
            </w:r>
          </w:p>
          <w:p>
            <w:pPr>
              <w:pStyle w:val="skn-mlo3any"/>
              <w:numPr>
                <w:ilvl w:val="0"/>
                <w:numId w:val="9"/>
              </w:numPr>
              <w:pBdr>
                <w:top w:val="none" w:sz="0" w:space="0" w:color="auto"/>
                <w:left w:val="none" w:sz="0" w:space="10" w:color="auto"/>
                <w:bottom w:val="none" w:sz="0" w:space="0" w:color="auto"/>
                <w:right w:val="none" w:sz="0" w:space="10" w:color="auto"/>
              </w:pBdr>
              <w:spacing w:before="0" w:after="0" w:line="300" w:lineRule="atLeast"/>
              <w:ind w:left="360" w:right="200" w:hanging="160"/>
              <w:jc w:val="left"/>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z w:val="22"/>
                <w:szCs w:val="22"/>
                <w:shd w:val="clear" w:color="auto" w:fill="auto"/>
              </w:rPr>
              <w:t>Stakeholder Coordination</w:t>
            </w:r>
          </w:p>
          <w:p>
            <w:pPr>
              <w:pStyle w:val="skn-mlo3any"/>
              <w:numPr>
                <w:ilvl w:val="0"/>
                <w:numId w:val="10"/>
              </w:numPr>
              <w:pBdr>
                <w:top w:val="none" w:sz="0" w:space="0" w:color="auto"/>
                <w:left w:val="none" w:sz="0" w:space="10" w:color="auto"/>
                <w:bottom w:val="none" w:sz="0" w:space="0" w:color="auto"/>
                <w:right w:val="none" w:sz="0" w:space="10" w:color="auto"/>
              </w:pBdr>
              <w:spacing w:before="0" w:after="0" w:line="300" w:lineRule="atLeast"/>
              <w:ind w:left="360" w:right="200" w:hanging="160"/>
              <w:jc w:val="left"/>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z w:val="22"/>
                <w:szCs w:val="22"/>
                <w:shd w:val="clear" w:color="auto" w:fill="auto"/>
              </w:rPr>
              <w:t>Operational Resilience</w:t>
            </w:r>
          </w:p>
          <w:p>
            <w:pPr>
              <w:pStyle w:val="left-boxsectionbottomborderdiv"/>
              <w:pBdr>
                <w:top w:val="none" w:sz="0" w:space="0" w:color="auto"/>
                <w:left w:val="none" w:sz="0" w:space="0" w:color="auto"/>
                <w:bottom w:val="single" w:sz="8" w:space="0" w:color="9B9B9B"/>
                <w:right w:val="none" w:sz="0" w:space="0" w:color="auto"/>
              </w:pBdr>
              <w:spacing w:before="0" w:after="0" w:line="200" w:lineRule="exact"/>
              <w:ind w:left="0" w:right="0"/>
              <w:rPr>
                <w:rStyle w:val="skn-mlo3left-box"/>
                <w:rFonts w:ascii="Open Sans" w:eastAsia="Open Sans" w:hAnsi="Open Sans" w:cs="Open Sans"/>
                <w:sz w:val="22"/>
                <w:szCs w:val="22"/>
                <w:shd w:val="clear" w:color="auto" w:fill="auto"/>
              </w:rPr>
            </w:pPr>
          </w:p>
          <w:p>
            <w:pPr>
              <w:pStyle w:val="skn-mlo3sectiontitle"/>
              <w:pBdr>
                <w:top w:val="none" w:sz="0" w:space="0" w:color="auto"/>
                <w:left w:val="none" w:sz="0" w:space="0" w:color="auto"/>
                <w:bottom w:val="none" w:sz="0" w:space="0" w:color="auto"/>
                <w:right w:val="none" w:sz="0" w:space="0" w:color="auto"/>
              </w:pBdr>
              <w:spacing w:before="200" w:after="200" w:line="360" w:lineRule="atLeast"/>
              <w:ind w:left="200" w:right="200"/>
              <w:rPr>
                <w:rStyle w:val="skn-mlo3left-box"/>
                <w:rFonts w:ascii="Raleway" w:eastAsia="Raleway" w:hAnsi="Raleway" w:cs="Raleway"/>
                <w:b/>
                <w:bCs/>
                <w:caps/>
                <w:sz w:val="28"/>
                <w:szCs w:val="28"/>
                <w:shd w:val="clear" w:color="auto" w:fill="auto"/>
              </w:rPr>
            </w:pPr>
            <w:r>
              <w:rPr>
                <w:rStyle w:val="skn-mlo3left-box"/>
                <w:rFonts w:ascii="Raleway" w:eastAsia="Raleway" w:hAnsi="Raleway" w:cs="Raleway"/>
                <w:b/>
                <w:bCs/>
                <w:caps/>
                <w:sz w:val="28"/>
                <w:szCs w:val="28"/>
                <w:shd w:val="clear" w:color="auto" w:fill="auto"/>
              </w:rPr>
              <w:t>Certifications</w:t>
            </w:r>
          </w:p>
          <w:p>
            <w:pPr>
              <w:pStyle w:val="skn-mlo3any"/>
              <w:numPr>
                <w:ilvl w:val="0"/>
                <w:numId w:val="11"/>
              </w:numPr>
              <w:pBdr>
                <w:top w:val="none" w:sz="0" w:space="0" w:color="auto"/>
                <w:left w:val="none" w:sz="0" w:space="10" w:color="auto"/>
                <w:bottom w:val="none" w:sz="0" w:space="0" w:color="auto"/>
                <w:right w:val="none" w:sz="0" w:space="10" w:color="auto"/>
              </w:pBdr>
              <w:spacing w:before="0" w:after="0" w:line="300" w:lineRule="atLeast"/>
              <w:ind w:left="360" w:right="200" w:hanging="160"/>
              <w:jc w:val="left"/>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z w:val="22"/>
                <w:szCs w:val="22"/>
                <w:shd w:val="clear" w:color="auto" w:fill="auto"/>
              </w:rPr>
              <w:t>ISO 22301 Business Continuity Management Certification</w:t>
            </w:r>
          </w:p>
          <w:p>
            <w:pPr>
              <w:pStyle w:val="skn-mlo3any"/>
              <w:numPr>
                <w:ilvl w:val="0"/>
                <w:numId w:val="12"/>
              </w:numPr>
              <w:pBdr>
                <w:top w:val="none" w:sz="0" w:space="0" w:color="auto"/>
                <w:left w:val="none" w:sz="0" w:space="10" w:color="auto"/>
                <w:bottom w:val="none" w:sz="0" w:space="0" w:color="auto"/>
                <w:right w:val="none" w:sz="0" w:space="10" w:color="auto"/>
              </w:pBdr>
              <w:spacing w:before="0" w:after="0" w:line="300" w:lineRule="atLeast"/>
              <w:ind w:left="360" w:right="200" w:hanging="160"/>
              <w:jc w:val="left"/>
              <w:rPr>
                <w:rStyle w:val="skn-mlo3left-box"/>
                <w:rFonts w:ascii="Open Sans" w:eastAsia="Open Sans" w:hAnsi="Open Sans" w:cs="Open Sans"/>
                <w:sz w:val="22"/>
                <w:szCs w:val="22"/>
                <w:shd w:val="clear" w:color="auto" w:fill="auto"/>
              </w:rPr>
            </w:pPr>
            <w:r>
              <w:rPr>
                <w:rStyle w:val="skn-mlo3left-box"/>
                <w:rFonts w:ascii="Open Sans" w:eastAsia="Open Sans" w:hAnsi="Open Sans" w:cs="Open Sans"/>
                <w:sz w:val="22"/>
                <w:szCs w:val="22"/>
                <w:shd w:val="clear" w:color="auto" w:fill="auto"/>
              </w:rPr>
              <w:t>Certified Business Continuity Professional (CBCP)</w:t>
            </w:r>
          </w:p>
          <w:p>
            <w:pPr>
              <w:pStyle w:val="left-boxsectionnth-last-child1bottomborderdiv"/>
              <w:pBdr>
                <w:top w:val="none" w:sz="0" w:space="0" w:color="auto"/>
                <w:left w:val="none" w:sz="0" w:space="0" w:color="auto"/>
                <w:bottom w:val="none" w:sz="0" w:space="0" w:color="auto"/>
                <w:right w:val="none" w:sz="0" w:space="0" w:color="auto"/>
              </w:pBdr>
              <w:spacing w:before="0" w:after="0" w:line="200" w:lineRule="exact"/>
              <w:ind w:left="0" w:right="0"/>
              <w:rPr>
                <w:rStyle w:val="skn-mlo3left-box"/>
                <w:rFonts w:ascii="Open Sans" w:eastAsia="Open Sans" w:hAnsi="Open Sans" w:cs="Open Sans"/>
                <w:sz w:val="22"/>
                <w:szCs w:val="22"/>
                <w:shd w:val="clear" w:color="auto" w:fill="auto"/>
              </w:rPr>
            </w:pPr>
          </w:p>
        </w:tc>
        <w:tc>
          <w:tcPr>
            <w:tcW w:w="500" w:type="dxa"/>
            <w:shd w:val="clear" w:color="auto" w:fill="61C1B1"/>
            <w:tcMar>
              <w:top w:w="500" w:type="dxa"/>
              <w:left w:w="0" w:type="dxa"/>
              <w:bottom w:w="500" w:type="dxa"/>
              <w:right w:w="0" w:type="dxa"/>
            </w:tcMar>
            <w:vAlign w:val="top"/>
            <w:hideMark/>
          </w:tcPr>
          <w:p>
            <w:pPr>
              <w:pStyle w:val="parent-containerleftboxrightpaddingcellParagraph"/>
              <w:pBdr>
                <w:top w:val="none" w:sz="0" w:space="0" w:color="auto"/>
                <w:left w:val="none" w:sz="0" w:space="0" w:color="auto"/>
                <w:bottom w:val="none" w:sz="0" w:space="0" w:color="auto"/>
                <w:right w:val="none" w:sz="0" w:space="0" w:color="auto"/>
              </w:pBdr>
              <w:shd w:val="clear" w:color="auto" w:fill="auto"/>
              <w:spacing w:line="300" w:lineRule="atLeast"/>
              <w:ind w:left="0" w:right="0"/>
              <w:rPr>
                <w:rStyle w:val="parent-containerleftboxrightpaddingcell"/>
                <w:rFonts w:ascii="Open Sans" w:eastAsia="Open Sans" w:hAnsi="Open Sans" w:cs="Open Sans"/>
                <w:color w:val="242424"/>
                <w:sz w:val="22"/>
                <w:szCs w:val="22"/>
                <w:shd w:val="clear" w:color="auto" w:fill="auto"/>
              </w:rPr>
            </w:pPr>
          </w:p>
        </w:tc>
        <w:tc>
          <w:tcPr>
            <w:tcW w:w="500" w:type="dxa"/>
            <w:shd w:val="clear" w:color="auto" w:fill="FFFFFF"/>
            <w:tcMar>
              <w:top w:w="500" w:type="dxa"/>
              <w:left w:w="0" w:type="dxa"/>
              <w:bottom w:w="500" w:type="dxa"/>
              <w:right w:w="0" w:type="dxa"/>
            </w:tcMar>
            <w:vAlign w:val="top"/>
            <w:hideMark/>
          </w:tcPr>
          <w:p>
            <w:pPr>
              <w:pStyle w:val="parent-containerleftboxrightpaddingcellParagraph"/>
              <w:pBdr>
                <w:top w:val="none" w:sz="0" w:space="0" w:color="auto"/>
                <w:left w:val="none" w:sz="0" w:space="0" w:color="auto"/>
                <w:bottom w:val="none" w:sz="0" w:space="0" w:color="auto"/>
                <w:right w:val="none" w:sz="0" w:space="0" w:color="auto"/>
              </w:pBdr>
              <w:shd w:val="clear" w:color="auto" w:fill="auto"/>
              <w:spacing w:line="300" w:lineRule="atLeast"/>
              <w:ind w:left="0" w:right="0"/>
              <w:rPr>
                <w:rStyle w:val="parent-containerleftboxrightpaddingcell"/>
                <w:rFonts w:ascii="Open Sans" w:eastAsia="Open Sans" w:hAnsi="Open Sans" w:cs="Open Sans"/>
                <w:color w:val="242424"/>
                <w:sz w:val="22"/>
                <w:szCs w:val="22"/>
                <w:shd w:val="clear" w:color="auto" w:fill="auto"/>
              </w:rPr>
            </w:pPr>
          </w:p>
        </w:tc>
        <w:tc>
          <w:tcPr>
            <w:tcW w:w="6760" w:type="dxa"/>
            <w:shd w:val="clear" w:color="auto" w:fill="FFFFFF"/>
            <w:tcMar>
              <w:top w:w="500" w:type="dxa"/>
              <w:left w:w="0" w:type="dxa"/>
              <w:bottom w:w="500" w:type="dxa"/>
              <w:right w:w="0" w:type="dxa"/>
            </w:tcMar>
            <w:vAlign w:val="top"/>
            <w:hideMark/>
          </w:tcPr>
          <w:p>
            <w:pPr>
              <w:pStyle w:val="skn-mlo3name"/>
              <w:pBdr>
                <w:top w:val="none" w:sz="0" w:space="0" w:color="auto"/>
                <w:left w:val="none" w:sz="0" w:space="0" w:color="auto"/>
                <w:bottom w:val="none" w:sz="0" w:space="0" w:color="auto"/>
                <w:right w:val="none" w:sz="0" w:space="0" w:color="auto"/>
              </w:pBdr>
              <w:spacing w:before="0" w:after="0"/>
              <w:ind w:left="0" w:right="0"/>
              <w:rPr>
                <w:rStyle w:val="skn-mlo3right-box"/>
                <w:rFonts w:ascii="Raleway" w:eastAsia="Raleway" w:hAnsi="Raleway" w:cs="Raleway"/>
                <w:b/>
                <w:bCs/>
                <w:caps/>
                <w:color w:val="4A4A4A"/>
                <w:sz w:val="68"/>
                <w:szCs w:val="68"/>
              </w:rPr>
            </w:pPr>
            <w:r>
              <w:rPr>
                <w:rStyle w:val="skn-mlo3anyCharacter"/>
                <w:b/>
                <w:bCs/>
                <w:caps/>
                <w:spacing w:val="4"/>
              </w:rPr>
              <w:t>Ankit</w:t>
            </w:r>
            <w:r>
              <w:rPr>
                <w:rStyle w:val="skn-mlo3right-box"/>
                <w:b/>
                <w:bCs/>
                <w:caps/>
              </w:rPr>
              <w:t xml:space="preserve"> </w:t>
            </w:r>
            <w:r>
              <w:rPr>
                <w:rStyle w:val="skn-mlo3anyCharacter"/>
                <w:b/>
                <w:bCs/>
                <w:caps/>
                <w:spacing w:val="4"/>
              </w:rPr>
              <w:t>Mehra</w:t>
            </w:r>
          </w:p>
          <w:p>
            <w:pPr>
              <w:pStyle w:val="skn-mlo3resume-title"/>
              <w:pBdr>
                <w:top w:val="none" w:sz="0" w:space="0" w:color="auto"/>
                <w:left w:val="none" w:sz="0" w:space="0" w:color="auto"/>
                <w:bottom w:val="none" w:sz="0" w:space="0" w:color="auto"/>
                <w:right w:val="none" w:sz="0" w:space="0" w:color="auto"/>
              </w:pBdr>
              <w:spacing w:before="0" w:after="200"/>
              <w:ind w:left="0" w:right="0"/>
              <w:rPr>
                <w:rStyle w:val="skn-mlo3right-box"/>
                <w:rFonts w:ascii="Open Sans" w:eastAsia="Open Sans" w:hAnsi="Open Sans" w:cs="Open Sans"/>
                <w:b/>
                <w:bCs/>
                <w:color w:val="4A4A4A"/>
                <w:sz w:val="36"/>
                <w:szCs w:val="36"/>
              </w:rPr>
            </w:pPr>
            <w:r>
              <w:rPr>
                <w:rStyle w:val="skn-mlo3anyCharacter"/>
                <w:rFonts w:ascii="Open Sans" w:eastAsia="Open Sans" w:hAnsi="Open Sans" w:cs="Open Sans"/>
                <w:b/>
                <w:bCs/>
                <w:spacing w:val="4"/>
              </w:rPr>
              <w:t>Business Continuity Analyst</w:t>
            </w:r>
          </w:p>
          <w:tbl>
            <w:tblPr>
              <w:tblStyle w:val="skn-mlo3right-boxaddresssinglecolumn"/>
              <w:tblW w:w="0" w:type="auto"/>
              <w:tblCellSpacing w:w="0" w:type="dxa"/>
              <w:tblLayout w:type="fixed"/>
              <w:tblCellMar>
                <w:top w:w="0" w:type="dxa"/>
                <w:left w:w="0" w:type="dxa"/>
                <w:bottom w:w="0" w:type="dxa"/>
                <w:right w:w="0" w:type="dxa"/>
              </w:tblCellMar>
              <w:tblLook w:val="05E0"/>
            </w:tblPr>
            <w:tblGrid>
              <w:gridCol w:w="620"/>
              <w:gridCol w:w="6140"/>
            </w:tblGrid>
            <w:tr>
              <w:tblPrEx>
                <w:tblW w:w="0" w:type="auto"/>
                <w:tblCellSpacing w:w="0" w:type="dxa"/>
                <w:tblLayout w:type="fixed"/>
                <w:tblCellMar>
                  <w:top w:w="0" w:type="dxa"/>
                  <w:left w:w="0" w:type="dxa"/>
                  <w:bottom w:w="0" w:type="dxa"/>
                  <w:right w:w="0" w:type="dxa"/>
                </w:tblCellMar>
                <w:tblLook w:val="05E0"/>
              </w:tblPrEx>
              <w:trPr>
                <w:trHeight w:val="400"/>
                <w:tblCellSpacing w:w="0" w:type="dxa"/>
              </w:trPr>
              <w:tc>
                <w:tcPr>
                  <w:tcW w:w="620" w:type="dxa"/>
                  <w:tcMar>
                    <w:top w:w="0" w:type="dxa"/>
                    <w:left w:w="0" w:type="dxa"/>
                    <w:bottom w:w="200" w:type="dxa"/>
                    <w:right w:w="0" w:type="dxa"/>
                  </w:tcMar>
                  <w:vAlign w:val="center"/>
                  <w:hideMark/>
                </w:tcPr>
                <w:p>
                  <w:pPr>
                    <w:spacing w:line="300" w:lineRule="atLeast"/>
                    <w:rPr>
                      <w:rStyle w:val="skn-mlo3right-box"/>
                      <w:rFonts w:ascii="Open Sans" w:eastAsia="Open Sans" w:hAnsi="Open Sans" w:cs="Open Sans"/>
                      <w:color w:val="242424"/>
                      <w:sz w:val="22"/>
                      <w:szCs w:val="22"/>
                    </w:rPr>
                  </w:pPr>
                  <w:r>
                    <w:rPr>
                      <w:rStyle w:val="skn-mlo3right-box"/>
                      <w:rFonts w:ascii="Open Sans" w:eastAsia="Open Sans" w:hAnsi="Open Sans" w:cs="Open Sans"/>
                      <w:color w:val="242424"/>
                      <w:sz w:val="22"/>
                      <w:szCs w:val="22"/>
                    </w:rPr>
                    <w:drawing>
                      <wp:inline>
                        <wp:extent cx="253688" cy="253828"/>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53688" cy="253828"/>
                                </a:xfrm>
                                <a:prstGeom prst="rect">
                                  <a:avLst/>
                                </a:prstGeom>
                              </pic:spPr>
                            </pic:pic>
                          </a:graphicData>
                        </a:graphic>
                      </wp:inline>
                    </w:drawing>
                  </w:r>
                </w:p>
              </w:tc>
              <w:tc>
                <w:tcPr>
                  <w:tcW w:w="6140" w:type="dxa"/>
                  <w:tcMar>
                    <w:top w:w="0" w:type="dxa"/>
                    <w:left w:w="0" w:type="dxa"/>
                    <w:bottom w:w="200" w:type="dxa"/>
                    <w:right w:w="0" w:type="dxa"/>
                  </w:tcMar>
                  <w:vAlign w:val="center"/>
                  <w:hideMark/>
                </w:tcPr>
                <w:p>
                  <w:pPr>
                    <w:spacing w:line="300" w:lineRule="atLeast"/>
                    <w:rPr>
                      <w:rStyle w:val="PARAGRAPHCNTCsinglecolumnadrs-fieldcircle"/>
                      <w:rFonts w:ascii="Open Sans" w:eastAsia="Open Sans" w:hAnsi="Open Sans" w:cs="Open Sans"/>
                      <w:color w:val="3B3B3B"/>
                      <w:spacing w:val="4"/>
                      <w:sz w:val="18"/>
                      <w:szCs w:val="18"/>
                    </w:rPr>
                  </w:pPr>
                  <w:r>
                    <w:rPr>
                      <w:rStyle w:val="skn-mlo3anyCharacter"/>
                      <w:rFonts w:ascii="Open Sans" w:eastAsia="Open Sans" w:hAnsi="Open Sans" w:cs="Open Sans"/>
                      <w:color w:val="3B3B3B"/>
                      <w:spacing w:val="4"/>
                      <w:sz w:val="22"/>
                      <w:szCs w:val="22"/>
                    </w:rPr>
                    <w:t>+91 98765 43210</w:t>
                  </w:r>
                  <w:r>
                    <w:rPr>
                      <w:rStyle w:val="skn-mlo3anyCharacter"/>
                      <w:rFonts w:ascii="Open Sans" w:eastAsia="Open Sans" w:hAnsi="Open Sans" w:cs="Open Sans"/>
                      <w:color w:val="3B3B3B"/>
                      <w:spacing w:val="4"/>
                      <w:sz w:val="22"/>
                      <w:szCs w:val="22"/>
                    </w:rPr>
                    <w:t xml:space="preserve"> </w:t>
                  </w:r>
                </w:p>
              </w:tc>
            </w:tr>
            <w:tr>
              <w:tblPrEx>
                <w:tblW w:w="0" w:type="auto"/>
                <w:tblCellSpacing w:w="0" w:type="dxa"/>
                <w:tblLayout w:type="fixed"/>
                <w:tblCellMar>
                  <w:top w:w="0" w:type="dxa"/>
                  <w:left w:w="0" w:type="dxa"/>
                  <w:bottom w:w="0" w:type="dxa"/>
                  <w:right w:w="0" w:type="dxa"/>
                </w:tblCellMar>
                <w:tblLook w:val="05E0"/>
              </w:tblPrEx>
              <w:trPr>
                <w:trHeight w:val="400"/>
                <w:tblCellSpacing w:w="0" w:type="dxa"/>
              </w:trPr>
              <w:tc>
                <w:tcPr>
                  <w:tcW w:w="620" w:type="dxa"/>
                  <w:tcMar>
                    <w:top w:w="0" w:type="dxa"/>
                    <w:left w:w="0" w:type="dxa"/>
                    <w:bottom w:w="200" w:type="dxa"/>
                    <w:right w:w="0" w:type="dxa"/>
                  </w:tcMar>
                  <w:vAlign w:val="center"/>
                  <w:hideMark/>
                </w:tcPr>
                <w:p>
                  <w:pPr>
                    <w:spacing w:line="300" w:lineRule="atLeast"/>
                    <w:rPr>
                      <w:rStyle w:val="PARAGRAPHCNTCsinglecolumnadrs-fieldany"/>
                      <w:rFonts w:ascii="Open Sans" w:eastAsia="Open Sans" w:hAnsi="Open Sans" w:cs="Open Sans"/>
                      <w:color w:val="3B3B3B"/>
                      <w:spacing w:val="4"/>
                      <w:sz w:val="22"/>
                      <w:szCs w:val="22"/>
                    </w:rPr>
                  </w:pPr>
                  <w:r>
                    <w:rPr>
                      <w:rStyle w:val="PARAGRAPHCNTCsinglecolumnadrs-fieldany"/>
                      <w:rFonts w:ascii="Open Sans" w:eastAsia="Open Sans" w:hAnsi="Open Sans" w:cs="Open Sans"/>
                      <w:color w:val="3B3B3B"/>
                      <w:spacing w:val="4"/>
                      <w:sz w:val="22"/>
                      <w:szCs w:val="22"/>
                    </w:rPr>
                    <w:drawing>
                      <wp:inline>
                        <wp:extent cx="253688" cy="253828"/>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53688" cy="253828"/>
                                </a:xfrm>
                                <a:prstGeom prst="rect">
                                  <a:avLst/>
                                </a:prstGeom>
                              </pic:spPr>
                            </pic:pic>
                          </a:graphicData>
                        </a:graphic>
                      </wp:inline>
                    </w:drawing>
                  </w:r>
                </w:p>
              </w:tc>
              <w:tc>
                <w:tcPr>
                  <w:tcW w:w="6140" w:type="dxa"/>
                  <w:tcMar>
                    <w:top w:w="0" w:type="dxa"/>
                    <w:left w:w="0" w:type="dxa"/>
                    <w:bottom w:w="200" w:type="dxa"/>
                    <w:right w:w="0" w:type="dxa"/>
                  </w:tcMar>
                  <w:vAlign w:val="center"/>
                  <w:hideMark/>
                </w:tcPr>
                <w:p>
                  <w:pPr>
                    <w:spacing w:line="300" w:lineRule="atLeast"/>
                    <w:rPr>
                      <w:rStyle w:val="PARAGRAPHCNTCsinglecolumnadrs-fieldcircle"/>
                      <w:rFonts w:ascii="Open Sans" w:eastAsia="Open Sans" w:hAnsi="Open Sans" w:cs="Open Sans"/>
                      <w:color w:val="3B3B3B"/>
                      <w:spacing w:val="4"/>
                      <w:sz w:val="18"/>
                      <w:szCs w:val="18"/>
                    </w:rPr>
                  </w:pPr>
                  <w:r>
                    <w:rPr>
                      <w:rStyle w:val="skn-mlo3anyCharacter"/>
                      <w:rFonts w:ascii="Open Sans" w:eastAsia="Open Sans" w:hAnsi="Open Sans" w:cs="Open Sans"/>
                      <w:color w:val="3B3B3B"/>
                      <w:spacing w:val="4"/>
                      <w:sz w:val="22"/>
                      <w:szCs w:val="22"/>
                    </w:rPr>
                    <w:t>ankit.mehra@example.com</w:t>
                  </w:r>
                  <w:r>
                    <w:rPr>
                      <w:rStyle w:val="skn-mlo3anyCharacter"/>
                      <w:rFonts w:ascii="Open Sans" w:eastAsia="Open Sans" w:hAnsi="Open Sans" w:cs="Open Sans"/>
                      <w:color w:val="3B3B3B"/>
                      <w:spacing w:val="4"/>
                      <w:sz w:val="22"/>
                      <w:szCs w:val="22"/>
                    </w:rPr>
                    <w:t xml:space="preserve"> </w:t>
                  </w:r>
                </w:p>
              </w:tc>
            </w:tr>
            <w:tr>
              <w:tblPrEx>
                <w:tblW w:w="0" w:type="auto"/>
                <w:tblCellSpacing w:w="0" w:type="dxa"/>
                <w:tblLayout w:type="fixed"/>
                <w:tblCellMar>
                  <w:top w:w="0" w:type="dxa"/>
                  <w:left w:w="0" w:type="dxa"/>
                  <w:bottom w:w="0" w:type="dxa"/>
                  <w:right w:w="0" w:type="dxa"/>
                </w:tblCellMar>
                <w:tblLook w:val="05E0"/>
              </w:tblPrEx>
              <w:trPr>
                <w:trHeight w:val="400"/>
                <w:tblCellSpacing w:w="0" w:type="dxa"/>
              </w:trPr>
              <w:tc>
                <w:tcPr>
                  <w:tcW w:w="620" w:type="dxa"/>
                  <w:tcMar>
                    <w:top w:w="0" w:type="dxa"/>
                    <w:left w:w="0" w:type="dxa"/>
                    <w:bottom w:w="200" w:type="dxa"/>
                    <w:right w:w="0" w:type="dxa"/>
                  </w:tcMar>
                  <w:vAlign w:val="center"/>
                  <w:hideMark/>
                </w:tcPr>
                <w:p>
                  <w:pPr>
                    <w:spacing w:line="300" w:lineRule="atLeast"/>
                    <w:rPr>
                      <w:rStyle w:val="PARAGRAPHCNTCsinglecolumnadrs-fieldany"/>
                      <w:rFonts w:ascii="Open Sans" w:eastAsia="Open Sans" w:hAnsi="Open Sans" w:cs="Open Sans"/>
                      <w:color w:val="3B3B3B"/>
                      <w:spacing w:val="4"/>
                      <w:sz w:val="22"/>
                      <w:szCs w:val="22"/>
                    </w:rPr>
                  </w:pPr>
                  <w:r>
                    <w:rPr>
                      <w:rStyle w:val="PARAGRAPHCNTCsinglecolumnadrs-fieldany"/>
                      <w:rFonts w:ascii="Open Sans" w:eastAsia="Open Sans" w:hAnsi="Open Sans" w:cs="Open Sans"/>
                      <w:color w:val="3B3B3B"/>
                      <w:spacing w:val="4"/>
                      <w:sz w:val="22"/>
                      <w:szCs w:val="22"/>
                    </w:rPr>
                    <w:drawing>
                      <wp:inline>
                        <wp:extent cx="253688" cy="253828"/>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253688" cy="253828"/>
                                </a:xfrm>
                                <a:prstGeom prst="rect">
                                  <a:avLst/>
                                </a:prstGeom>
                              </pic:spPr>
                            </pic:pic>
                          </a:graphicData>
                        </a:graphic>
                      </wp:inline>
                    </w:drawing>
                  </w:r>
                </w:p>
              </w:tc>
              <w:tc>
                <w:tcPr>
                  <w:tcW w:w="6140" w:type="dxa"/>
                  <w:tcMar>
                    <w:top w:w="0" w:type="dxa"/>
                    <w:left w:w="0" w:type="dxa"/>
                    <w:bottom w:w="200" w:type="dxa"/>
                    <w:right w:w="0" w:type="dxa"/>
                  </w:tcMar>
                  <w:vAlign w:val="center"/>
                  <w:hideMark/>
                </w:tcPr>
                <w:p>
                  <w:pPr>
                    <w:spacing w:line="300" w:lineRule="atLeast"/>
                    <w:rPr>
                      <w:rStyle w:val="PARAGRAPHCNTCsinglecolumnadrs-fieldcircle"/>
                      <w:rFonts w:ascii="Open Sans" w:eastAsia="Open Sans" w:hAnsi="Open Sans" w:cs="Open Sans"/>
                      <w:color w:val="3B3B3B"/>
                      <w:spacing w:val="4"/>
                      <w:sz w:val="18"/>
                      <w:szCs w:val="18"/>
                    </w:rPr>
                  </w:pPr>
                  <w:r>
                    <w:rPr>
                      <w:rStyle w:val="skn-mlo3anyCharacter"/>
                      <w:rFonts w:ascii="Open Sans" w:eastAsia="Open Sans" w:hAnsi="Open Sans" w:cs="Open Sans"/>
                      <w:color w:val="3B3B3B"/>
                      <w:spacing w:val="4"/>
                      <w:sz w:val="22"/>
                      <w:szCs w:val="22"/>
                    </w:rPr>
                    <w:t>Noida</w:t>
                  </w:r>
                  <w:r>
                    <w:rPr>
                      <w:rStyle w:val="skn-mlo3anyCharacter"/>
                      <w:rFonts w:ascii="Open Sans" w:eastAsia="Open Sans" w:hAnsi="Open Sans" w:cs="Open Sans"/>
                      <w:color w:val="3B3B3B"/>
                      <w:spacing w:val="4"/>
                      <w:sz w:val="22"/>
                      <w:szCs w:val="22"/>
                    </w:rPr>
                    <w:t xml:space="preserve">, </w:t>
                  </w:r>
                  <w:r>
                    <w:rPr>
                      <w:rStyle w:val="skn-mlo3anyCharacter"/>
                      <w:rFonts w:ascii="Open Sans" w:eastAsia="Open Sans" w:hAnsi="Open Sans" w:cs="Open Sans"/>
                      <w:color w:val="3B3B3B"/>
                      <w:spacing w:val="4"/>
                      <w:sz w:val="22"/>
                      <w:szCs w:val="22"/>
                    </w:rPr>
                    <w:t>Uttar Pradesh</w:t>
                  </w:r>
                  <w:r>
                    <w:rPr>
                      <w:rStyle w:val="skn-mlo3anyCharacter"/>
                      <w:rFonts w:ascii="Open Sans" w:eastAsia="Open Sans" w:hAnsi="Open Sans" w:cs="Open Sans"/>
                      <w:color w:val="3B3B3B"/>
                      <w:spacing w:val="4"/>
                      <w:sz w:val="22"/>
                      <w:szCs w:val="22"/>
                    </w:rPr>
                    <w:t xml:space="preserve"> </w:t>
                  </w:r>
                  <w:r>
                    <w:rPr>
                      <w:rStyle w:val="skn-mlo3anyCharacter"/>
                      <w:rFonts w:ascii="Open Sans" w:eastAsia="Open Sans" w:hAnsi="Open Sans" w:cs="Open Sans"/>
                      <w:color w:val="3B3B3B"/>
                      <w:spacing w:val="4"/>
                      <w:sz w:val="22"/>
                      <w:szCs w:val="22"/>
                    </w:rPr>
                    <w:t>201301</w:t>
                  </w:r>
                  <w:r>
                    <w:rPr>
                      <w:rStyle w:val="skn-mlo3anyCharacter"/>
                      <w:rFonts w:ascii="Open Sans" w:eastAsia="Open Sans" w:hAnsi="Open Sans" w:cs="Open Sans"/>
                      <w:color w:val="3B3B3B"/>
                      <w:spacing w:val="4"/>
                      <w:sz w:val="22"/>
                      <w:szCs w:val="22"/>
                    </w:rPr>
                    <w:t xml:space="preserve"> </w:t>
                  </w:r>
                </w:p>
              </w:tc>
            </w:tr>
            <w:tr>
              <w:tblPrEx>
                <w:tblW w:w="0" w:type="auto"/>
                <w:tblCellSpacing w:w="0" w:type="dxa"/>
                <w:tblLayout w:type="fixed"/>
                <w:tblCellMar>
                  <w:top w:w="0" w:type="dxa"/>
                  <w:left w:w="0" w:type="dxa"/>
                  <w:bottom w:w="0" w:type="dxa"/>
                  <w:right w:w="0" w:type="dxa"/>
                </w:tblCellMar>
                <w:tblLook w:val="05E0"/>
              </w:tblPrEx>
              <w:trPr>
                <w:trHeight w:val="400"/>
                <w:tblCellSpacing w:w="0" w:type="dxa"/>
              </w:trPr>
              <w:tc>
                <w:tcPr>
                  <w:tcW w:w="620" w:type="dxa"/>
                  <w:tcMar>
                    <w:top w:w="0" w:type="dxa"/>
                    <w:left w:w="0" w:type="dxa"/>
                    <w:bottom w:w="0" w:type="dxa"/>
                    <w:right w:w="0" w:type="dxa"/>
                  </w:tcMar>
                  <w:vAlign w:val="center"/>
                  <w:hideMark/>
                </w:tcPr>
                <w:p>
                  <w:pPr>
                    <w:spacing w:line="300" w:lineRule="atLeast"/>
                    <w:rPr>
                      <w:rStyle w:val="PARAGRAPHCNTCsinglecolumnadrs-fieldany"/>
                      <w:rFonts w:ascii="Open Sans" w:eastAsia="Open Sans" w:hAnsi="Open Sans" w:cs="Open Sans"/>
                      <w:color w:val="3B3B3B"/>
                      <w:spacing w:val="4"/>
                      <w:sz w:val="22"/>
                      <w:szCs w:val="22"/>
                    </w:rPr>
                  </w:pPr>
                  <w:r>
                    <w:rPr>
                      <w:rStyle w:val="PARAGRAPHCNTCsinglecolumnadrs-fieldany"/>
                      <w:rFonts w:ascii="Open Sans" w:eastAsia="Open Sans" w:hAnsi="Open Sans" w:cs="Open Sans"/>
                      <w:color w:val="3B3B3B"/>
                      <w:spacing w:val="4"/>
                      <w:sz w:val="22"/>
                      <w:szCs w:val="22"/>
                    </w:rPr>
                    <w:drawing>
                      <wp:inline>
                        <wp:extent cx="253688" cy="253828"/>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253688" cy="253828"/>
                                </a:xfrm>
                                <a:prstGeom prst="rect">
                                  <a:avLst/>
                                </a:prstGeom>
                              </pic:spPr>
                            </pic:pic>
                          </a:graphicData>
                        </a:graphic>
                      </wp:inline>
                    </w:drawing>
                  </w:r>
                </w:p>
              </w:tc>
              <w:tc>
                <w:tcPr>
                  <w:tcW w:w="6140" w:type="dxa"/>
                  <w:tcMar>
                    <w:top w:w="0" w:type="dxa"/>
                    <w:left w:w="0" w:type="dxa"/>
                    <w:bottom w:w="0" w:type="dxa"/>
                    <w:right w:w="0" w:type="dxa"/>
                  </w:tcMar>
                  <w:vAlign w:val="center"/>
                  <w:hideMark/>
                </w:tcPr>
                <w:p>
                  <w:pPr>
                    <w:spacing w:line="300" w:lineRule="atLeast"/>
                    <w:rPr>
                      <w:rStyle w:val="PARAGRAPHCNTCsinglecolumnadrs-fieldnth-last-child1any"/>
                      <w:rFonts w:ascii="Open Sans" w:eastAsia="Open Sans" w:hAnsi="Open Sans" w:cs="Open Sans"/>
                      <w:color w:val="3B3B3B"/>
                      <w:spacing w:val="4"/>
                      <w:sz w:val="18"/>
                      <w:szCs w:val="18"/>
                    </w:rPr>
                  </w:pPr>
                  <w:r>
                    <w:rPr>
                      <w:rStyle w:val="skn-mlo3anyCharacter"/>
                      <w:rFonts w:ascii="Open Sans" w:eastAsia="Open Sans" w:hAnsi="Open Sans" w:cs="Open Sans"/>
                      <w:color w:val="3B3B3B"/>
                      <w:spacing w:val="4"/>
                      <w:sz w:val="22"/>
                      <w:szCs w:val="22"/>
                    </w:rPr>
                    <w:t>18 September 1991</w:t>
                  </w:r>
                  <w:r>
                    <w:rPr>
                      <w:rStyle w:val="skn-mlo3anyCharacter"/>
                      <w:rFonts w:ascii="Open Sans" w:eastAsia="Open Sans" w:hAnsi="Open Sans" w:cs="Open Sans"/>
                      <w:color w:val="3B3B3B"/>
                      <w:spacing w:val="4"/>
                      <w:sz w:val="22"/>
                      <w:szCs w:val="22"/>
                    </w:rPr>
                    <w:t xml:space="preserve"> </w:t>
                  </w:r>
                </w:p>
              </w:tc>
            </w:tr>
          </w:tbl>
          <w:p>
            <w:pPr>
              <w:pStyle w:val="skn-mlo3sectiontitle"/>
              <w:pBdr>
                <w:top w:val="none" w:sz="0" w:space="0" w:color="auto"/>
                <w:left w:val="none" w:sz="0" w:space="0" w:color="auto"/>
                <w:bottom w:val="none" w:sz="0" w:space="0" w:color="auto"/>
                <w:right w:val="none" w:sz="0" w:space="0" w:color="auto"/>
              </w:pBdr>
              <w:spacing w:before="400" w:after="200" w:line="360" w:lineRule="atLeast"/>
              <w:ind w:left="0" w:right="0"/>
              <w:rPr>
                <w:rStyle w:val="skn-mlo3right-box"/>
                <w:rFonts w:ascii="Raleway" w:eastAsia="Raleway" w:hAnsi="Raleway" w:cs="Raleway"/>
                <w:b/>
                <w:bCs/>
                <w:caps/>
                <w:color w:val="242424"/>
                <w:spacing w:val="0"/>
                <w:sz w:val="28"/>
                <w:szCs w:val="28"/>
              </w:rPr>
            </w:pPr>
            <w:r>
              <w:rPr>
                <w:rStyle w:val="skn-mlo3right-box"/>
                <w:rFonts w:ascii="Raleway" w:eastAsia="Raleway" w:hAnsi="Raleway" w:cs="Raleway"/>
                <w:b/>
                <w:bCs/>
                <w:caps/>
                <w:color w:val="242424"/>
                <w:spacing w:val="0"/>
                <w:sz w:val="28"/>
                <w:szCs w:val="28"/>
              </w:rPr>
              <w:t>Professional Summary</w:t>
            </w:r>
          </w:p>
          <w:p>
            <w:pPr>
              <w:pStyle w:val="skn-mlo3any"/>
              <w:pBdr>
                <w:top w:val="none" w:sz="0" w:space="0" w:color="auto"/>
                <w:left w:val="none" w:sz="0" w:space="0" w:color="auto"/>
                <w:bottom w:val="none" w:sz="0" w:space="0" w:color="auto"/>
                <w:right w:val="none" w:sz="0" w:space="0" w:color="auto"/>
              </w:pBdr>
              <w:spacing w:before="0" w:after="0" w:line="300" w:lineRule="atLeast"/>
              <w:ind w:left="0" w:right="0"/>
              <w:rPr>
                <w:rStyle w:val="skn-mlo3right-box"/>
                <w:rFonts w:ascii="Open Sans" w:eastAsia="Open Sans" w:hAnsi="Open Sans" w:cs="Open Sans"/>
                <w:color w:val="242424"/>
                <w:sz w:val="22"/>
                <w:szCs w:val="22"/>
              </w:rPr>
            </w:pPr>
            <w:r>
              <w:rPr>
                <w:rStyle w:val="skn-mlo3right-box"/>
                <w:rFonts w:ascii="Open Sans" w:eastAsia="Open Sans" w:hAnsi="Open Sans" w:cs="Open Sans"/>
                <w:color w:val="242424"/>
                <w:sz w:val="22"/>
                <w:szCs w:val="22"/>
              </w:rPr>
              <w:t>Experienced Business Continuity Analyst with expertise in developing and maintaining business continuity plans, conducting business impact analysis, and coordinating disaster recovery efforts. Skilled in risk assessment, incident response, and compliance management to enhance organizational resilience. Ready to leverage extensive background to support and strengthen a forward-thinking team's continuity strategy.</w:t>
            </w:r>
          </w:p>
          <w:p>
            <w:pPr>
              <w:pStyle w:val="right-boxsectionbottomborderdiv"/>
              <w:pBdr>
                <w:top w:val="none" w:sz="0" w:space="0" w:color="auto"/>
                <w:left w:val="none" w:sz="0" w:space="0" w:color="auto"/>
                <w:bottom w:val="none" w:sz="0" w:space="0" w:color="auto"/>
                <w:right w:val="none" w:sz="0" w:space="0" w:color="auto"/>
              </w:pBdr>
              <w:spacing w:before="0" w:after="0" w:line="20" w:lineRule="exact"/>
              <w:ind w:left="0" w:right="0"/>
              <w:rPr>
                <w:rStyle w:val="skn-mlo3right-box"/>
                <w:rFonts w:ascii="Open Sans" w:eastAsia="Open Sans" w:hAnsi="Open Sans" w:cs="Open Sans"/>
                <w:color w:val="242424"/>
                <w:sz w:val="22"/>
                <w:szCs w:val="22"/>
              </w:rPr>
            </w:pPr>
          </w:p>
          <w:p>
            <w:pPr>
              <w:pStyle w:val="skn-mlo3sectiontitle"/>
              <w:pBdr>
                <w:top w:val="none" w:sz="0" w:space="0" w:color="auto"/>
                <w:left w:val="none" w:sz="0" w:space="0" w:color="auto"/>
                <w:bottom w:val="none" w:sz="0" w:space="0" w:color="auto"/>
                <w:right w:val="none" w:sz="0" w:space="0" w:color="auto"/>
              </w:pBdr>
              <w:spacing w:before="400" w:after="200" w:line="360" w:lineRule="atLeast"/>
              <w:ind w:left="0" w:right="0"/>
              <w:rPr>
                <w:rStyle w:val="skn-mlo3right-box"/>
                <w:rFonts w:ascii="Raleway" w:eastAsia="Raleway" w:hAnsi="Raleway" w:cs="Raleway"/>
                <w:b/>
                <w:bCs/>
                <w:caps/>
                <w:color w:val="242424"/>
                <w:spacing w:val="0"/>
                <w:sz w:val="28"/>
                <w:szCs w:val="28"/>
              </w:rPr>
            </w:pPr>
            <w:r>
              <w:rPr>
                <w:rStyle w:val="skn-mlo3right-box"/>
                <w:rFonts w:ascii="Raleway" w:eastAsia="Raleway" w:hAnsi="Raleway" w:cs="Raleway"/>
                <w:b/>
                <w:bCs/>
                <w:caps/>
                <w:color w:val="242424"/>
                <w:spacing w:val="0"/>
                <w:sz w:val="28"/>
                <w:szCs w:val="28"/>
              </w:rPr>
              <w:t>Experience</w:t>
            </w:r>
          </w:p>
          <w:p>
            <w:pPr>
              <w:pStyle w:val="skn-mlo3disp-block"/>
              <w:pBdr>
                <w:top w:val="none" w:sz="0" w:space="0" w:color="auto"/>
                <w:left w:val="none" w:sz="0" w:space="0" w:color="auto"/>
                <w:bottom w:val="none" w:sz="0" w:space="0" w:color="auto"/>
                <w:right w:val="none" w:sz="0" w:space="0" w:color="auto"/>
              </w:pBdr>
              <w:spacing w:before="0" w:after="0" w:line="300" w:lineRule="atLeast"/>
              <w:ind w:left="0" w:right="0"/>
              <w:rPr>
                <w:rStyle w:val="skn-mlo3right-box"/>
                <w:rFonts w:ascii="Open Sans" w:eastAsia="Open Sans" w:hAnsi="Open Sans" w:cs="Open Sans"/>
                <w:color w:val="242424"/>
                <w:sz w:val="22"/>
                <w:szCs w:val="22"/>
              </w:rPr>
            </w:pPr>
            <w:r>
              <w:rPr>
                <w:rStyle w:val="skn-mlo3job-dates"/>
                <w:rFonts w:ascii="Open Sans" w:eastAsia="Open Sans" w:hAnsi="Open Sans" w:cs="Open Sans"/>
                <w:i/>
                <w:iCs/>
                <w:color w:val="242424"/>
                <w:spacing w:val="4"/>
              </w:rPr>
              <w:t>05/2019</w:t>
            </w:r>
            <w:r>
              <w:rPr>
                <w:rStyle w:val="skn-mlo3anyCharacter"/>
                <w:rFonts w:ascii="Open Sans" w:eastAsia="Open Sans" w:hAnsi="Open Sans" w:cs="Open Sans"/>
                <w:color w:val="242424"/>
                <w:spacing w:val="4"/>
                <w:sz w:val="22"/>
                <w:szCs w:val="22"/>
              </w:rPr>
              <w:t xml:space="preserve"> - </w:t>
            </w:r>
            <w:r>
              <w:rPr>
                <w:rStyle w:val="skn-mlo3job-dates"/>
                <w:rFonts w:ascii="Open Sans" w:eastAsia="Open Sans" w:hAnsi="Open Sans" w:cs="Open Sans"/>
                <w:i/>
                <w:iCs/>
                <w:color w:val="242424"/>
                <w:spacing w:val="4"/>
              </w:rPr>
              <w:t>Present</w:t>
            </w:r>
          </w:p>
          <w:p>
            <w:pPr>
              <w:pStyle w:val="skn-mlo3disp-block"/>
              <w:spacing w:before="0" w:after="0" w:line="300" w:lineRule="atLeast"/>
              <w:ind w:left="0" w:right="0"/>
              <w:rPr>
                <w:rStyle w:val="skn-mlo3right-box"/>
                <w:rFonts w:ascii="Open Sans" w:eastAsia="Open Sans" w:hAnsi="Open Sans" w:cs="Open Sans"/>
                <w:color w:val="242424"/>
                <w:sz w:val="22"/>
                <w:szCs w:val="22"/>
              </w:rPr>
            </w:pPr>
            <w:r>
              <w:rPr>
                <w:rStyle w:val="skn-mlo3txt-bold"/>
                <w:rFonts w:ascii="Open Sans" w:eastAsia="Open Sans" w:hAnsi="Open Sans" w:cs="Open Sans"/>
                <w:b/>
                <w:bCs/>
                <w:color w:val="242424"/>
                <w:spacing w:val="4"/>
                <w:sz w:val="22"/>
                <w:szCs w:val="22"/>
              </w:rPr>
              <w:t>Senior Business Continuity Analyst</w:t>
            </w:r>
          </w:p>
          <w:p>
            <w:pPr>
              <w:pStyle w:val="skn-mlo3disp-block"/>
              <w:spacing w:before="0" w:after="0" w:line="300" w:lineRule="atLeast"/>
              <w:ind w:left="0" w:right="0"/>
              <w:rPr>
                <w:rStyle w:val="skn-mlo3right-box"/>
                <w:rFonts w:ascii="Open Sans" w:eastAsia="Open Sans" w:hAnsi="Open Sans" w:cs="Open Sans"/>
                <w:color w:val="242424"/>
                <w:sz w:val="22"/>
                <w:szCs w:val="22"/>
              </w:rPr>
            </w:pPr>
            <w:r>
              <w:rPr>
                <w:rStyle w:val="skn-mlo3txt-bold"/>
                <w:rFonts w:ascii="Open Sans" w:eastAsia="Open Sans" w:hAnsi="Open Sans" w:cs="Open Sans"/>
                <w:b/>
                <w:bCs/>
                <w:color w:val="242424"/>
                <w:spacing w:val="4"/>
                <w:sz w:val="22"/>
                <w:szCs w:val="22"/>
              </w:rPr>
              <w:t>HCL Technologies</w:t>
            </w:r>
            <w:r>
              <w:rPr>
                <w:rStyle w:val="skn-mlo3anyCharacter"/>
                <w:rFonts w:ascii="Open Sans" w:eastAsia="Open Sans" w:hAnsi="Open Sans" w:cs="Open Sans"/>
                <w:color w:val="242424"/>
                <w:spacing w:val="4"/>
                <w:sz w:val="22"/>
                <w:szCs w:val="22"/>
              </w:rPr>
              <w:t xml:space="preserve"> | </w:t>
            </w:r>
            <w:r>
              <w:rPr>
                <w:rStyle w:val="skn-mlo3anyCharacter"/>
                <w:rFonts w:ascii="Open Sans" w:eastAsia="Open Sans" w:hAnsi="Open Sans" w:cs="Open Sans"/>
                <w:color w:val="242424"/>
                <w:spacing w:val="4"/>
                <w:sz w:val="22"/>
                <w:szCs w:val="22"/>
              </w:rPr>
              <w:t>HCL Technologies</w:t>
            </w:r>
            <w:r>
              <w:rPr>
                <w:rStyle w:val="skn-mlo3anyCharacter"/>
                <w:rFonts w:ascii="Open Sans" w:eastAsia="Open Sans" w:hAnsi="Open Sans" w:cs="Open Sans"/>
                <w:color w:val="242424"/>
                <w:spacing w:val="4"/>
                <w:sz w:val="22"/>
                <w:szCs w:val="22"/>
              </w:rPr>
              <w:t xml:space="preserve">, </w:t>
            </w:r>
            <w:r>
              <w:rPr>
                <w:rStyle w:val="skn-mlo3anyCharacter"/>
                <w:rFonts w:ascii="Open Sans" w:eastAsia="Open Sans" w:hAnsi="Open Sans" w:cs="Open Sans"/>
                <w:color w:val="242424"/>
                <w:spacing w:val="4"/>
                <w:sz w:val="22"/>
                <w:szCs w:val="22"/>
              </w:rPr>
              <w:t>Noida</w:t>
            </w:r>
            <w:r>
              <w:rPr>
                <w:rStyle w:val="skn-mlo3anyCharacter"/>
                <w:rFonts w:ascii="Open Sans" w:eastAsia="Open Sans" w:hAnsi="Open Sans" w:cs="Open Sans"/>
                <w:color w:val="242424"/>
                <w:spacing w:val="4"/>
                <w:sz w:val="22"/>
                <w:szCs w:val="22"/>
              </w:rPr>
              <w:t xml:space="preserve">, </w:t>
            </w:r>
            <w:r>
              <w:rPr>
                <w:rStyle w:val="skn-mlo3anyCharacter"/>
                <w:rFonts w:ascii="Open Sans" w:eastAsia="Open Sans" w:hAnsi="Open Sans" w:cs="Open Sans"/>
                <w:color w:val="242424"/>
                <w:spacing w:val="4"/>
                <w:sz w:val="22"/>
                <w:szCs w:val="22"/>
              </w:rPr>
              <w:t>Uttar Pradesh</w:t>
            </w:r>
            <w:r>
              <w:rPr>
                <w:rStyle w:val="skn-mlo3anyCharacter"/>
                <w:rFonts w:ascii="Open Sans" w:eastAsia="Open Sans" w:hAnsi="Open Sans" w:cs="Open Sans"/>
                <w:color w:val="242424"/>
                <w:spacing w:val="4"/>
                <w:sz w:val="22"/>
                <w:szCs w:val="22"/>
              </w:rPr>
              <w:t xml:space="preserve"> </w:t>
            </w:r>
          </w:p>
          <w:p>
            <w:pPr>
              <w:pStyle w:val="skn-mlo3ulli"/>
              <w:numPr>
                <w:ilvl w:val="0"/>
                <w:numId w:val="13"/>
              </w:numPr>
              <w:spacing w:before="200" w:after="0" w:line="300" w:lineRule="atLeast"/>
              <w:ind w:left="160" w:right="0" w:hanging="160"/>
              <w:jc w:val="left"/>
              <w:rPr>
                <w:rStyle w:val="skn-mlo3anyCharacter"/>
                <w:rFonts w:ascii="Open Sans" w:eastAsia="Open Sans" w:hAnsi="Open Sans" w:cs="Open Sans"/>
                <w:color w:val="242424"/>
                <w:spacing w:val="4"/>
                <w:sz w:val="22"/>
                <w:szCs w:val="22"/>
              </w:rPr>
            </w:pPr>
            <w:r>
              <w:rPr>
                <w:rStyle w:val="skn-mlo3anyCharacter"/>
                <w:rFonts w:ascii="Open Sans" w:eastAsia="Open Sans" w:hAnsi="Open Sans" w:cs="Open Sans"/>
                <w:color w:val="242424"/>
                <w:spacing w:val="4"/>
                <w:sz w:val="22"/>
                <w:szCs w:val="22"/>
              </w:rPr>
              <w:t>Led business impact analysis sessions to identify critical processes and recovery priorities across multiple business units.</w:t>
            </w:r>
          </w:p>
          <w:p>
            <w:pPr>
              <w:pStyle w:val="skn-mlo3ulli"/>
              <w:numPr>
                <w:ilvl w:val="0"/>
                <w:numId w:val="13"/>
              </w:numPr>
              <w:spacing w:after="0" w:line="300" w:lineRule="atLeast"/>
              <w:ind w:left="160" w:right="0" w:hanging="160"/>
              <w:jc w:val="left"/>
              <w:rPr>
                <w:rStyle w:val="skn-mlo3anyCharacter"/>
                <w:rFonts w:ascii="Open Sans" w:eastAsia="Open Sans" w:hAnsi="Open Sans" w:cs="Open Sans"/>
                <w:color w:val="242424"/>
                <w:spacing w:val="4"/>
                <w:sz w:val="22"/>
                <w:szCs w:val="22"/>
              </w:rPr>
            </w:pPr>
            <w:r>
              <w:rPr>
                <w:rStyle w:val="skn-mlo3anyCharacter"/>
                <w:rFonts w:ascii="Open Sans" w:eastAsia="Open Sans" w:hAnsi="Open Sans" w:cs="Open Sans"/>
                <w:color w:val="242424"/>
                <w:spacing w:val="4"/>
                <w:sz w:val="22"/>
                <w:szCs w:val="22"/>
              </w:rPr>
              <w:t>Developed and maintained business continuity plans aligned with organizational and regulatory requirements.</w:t>
            </w:r>
          </w:p>
          <w:p>
            <w:pPr>
              <w:pStyle w:val="skn-mlo3ulli"/>
              <w:numPr>
                <w:ilvl w:val="0"/>
                <w:numId w:val="13"/>
              </w:numPr>
              <w:spacing w:after="0" w:line="300" w:lineRule="atLeast"/>
              <w:ind w:left="160" w:right="0" w:hanging="160"/>
              <w:jc w:val="left"/>
              <w:rPr>
                <w:rStyle w:val="skn-mlo3anyCharacter"/>
                <w:rFonts w:ascii="Open Sans" w:eastAsia="Open Sans" w:hAnsi="Open Sans" w:cs="Open Sans"/>
                <w:color w:val="242424"/>
                <w:spacing w:val="4"/>
                <w:sz w:val="22"/>
                <w:szCs w:val="22"/>
              </w:rPr>
            </w:pPr>
            <w:r>
              <w:rPr>
                <w:rStyle w:val="skn-mlo3anyCharacter"/>
                <w:rFonts w:ascii="Open Sans" w:eastAsia="Open Sans" w:hAnsi="Open Sans" w:cs="Open Sans"/>
                <w:color w:val="242424"/>
                <w:spacing w:val="4"/>
                <w:sz w:val="22"/>
                <w:szCs w:val="22"/>
              </w:rPr>
              <w:t>Coordinated disaster recovery tests and documented outcomes for management review.</w:t>
            </w:r>
          </w:p>
          <w:p>
            <w:pPr>
              <w:pStyle w:val="skn-mlo3ulli"/>
              <w:numPr>
                <w:ilvl w:val="0"/>
                <w:numId w:val="13"/>
              </w:numPr>
              <w:spacing w:after="0" w:line="300" w:lineRule="atLeast"/>
              <w:ind w:left="160" w:right="0" w:hanging="160"/>
              <w:jc w:val="left"/>
              <w:rPr>
                <w:rStyle w:val="skn-mlo3anyCharacter"/>
                <w:rFonts w:ascii="Open Sans" w:eastAsia="Open Sans" w:hAnsi="Open Sans" w:cs="Open Sans"/>
                <w:color w:val="242424"/>
                <w:spacing w:val="4"/>
                <w:sz w:val="22"/>
                <w:szCs w:val="22"/>
              </w:rPr>
            </w:pPr>
            <w:r>
              <w:rPr>
                <w:rStyle w:val="skn-mlo3anyCharacter"/>
                <w:rFonts w:ascii="Open Sans" w:eastAsia="Open Sans" w:hAnsi="Open Sans" w:cs="Open Sans"/>
                <w:color w:val="242424"/>
                <w:spacing w:val="4"/>
                <w:sz w:val="22"/>
                <w:szCs w:val="22"/>
              </w:rPr>
              <w:t>Supported crisis management activities during incidents and ensured effective communication.</w:t>
            </w:r>
          </w:p>
          <w:p>
            <w:pPr>
              <w:pStyle w:val="skn-mlo3ulli"/>
              <w:numPr>
                <w:ilvl w:val="0"/>
                <w:numId w:val="13"/>
              </w:numPr>
              <w:spacing w:after="0" w:line="300" w:lineRule="atLeast"/>
              <w:ind w:left="160" w:right="0" w:hanging="160"/>
              <w:jc w:val="left"/>
              <w:rPr>
                <w:rStyle w:val="skn-mlo3anyCharacter"/>
                <w:rFonts w:ascii="Open Sans" w:eastAsia="Open Sans" w:hAnsi="Open Sans" w:cs="Open Sans"/>
                <w:color w:val="242424"/>
                <w:spacing w:val="4"/>
                <w:sz w:val="22"/>
                <w:szCs w:val="22"/>
              </w:rPr>
            </w:pPr>
            <w:r>
              <w:rPr>
                <w:rStyle w:val="skn-mlo3anyCharacter"/>
                <w:rFonts w:ascii="Open Sans" w:eastAsia="Open Sans" w:hAnsi="Open Sans" w:cs="Open Sans"/>
                <w:color w:val="242424"/>
                <w:spacing w:val="4"/>
                <w:sz w:val="22"/>
                <w:szCs w:val="22"/>
              </w:rPr>
              <w:t>Conducted regular plan reviews to address process changes and emerging risks.</w:t>
            </w:r>
          </w:p>
          <w:p>
            <w:pPr>
              <w:pStyle w:val="skn-mlo3ulli"/>
              <w:numPr>
                <w:ilvl w:val="0"/>
                <w:numId w:val="13"/>
              </w:numPr>
              <w:spacing w:after="0" w:line="300" w:lineRule="atLeast"/>
              <w:ind w:left="160" w:right="0" w:hanging="160"/>
              <w:jc w:val="left"/>
              <w:rPr>
                <w:rStyle w:val="skn-mlo3anyCharacter"/>
                <w:rFonts w:ascii="Open Sans" w:eastAsia="Open Sans" w:hAnsi="Open Sans" w:cs="Open Sans"/>
                <w:color w:val="242424"/>
                <w:spacing w:val="4"/>
                <w:sz w:val="22"/>
                <w:szCs w:val="22"/>
              </w:rPr>
            </w:pPr>
            <w:r>
              <w:rPr>
                <w:rStyle w:val="skn-mlo3anyCharacter"/>
                <w:rFonts w:ascii="Open Sans" w:eastAsia="Open Sans" w:hAnsi="Open Sans" w:cs="Open Sans"/>
                <w:color w:val="242424"/>
                <w:spacing w:val="4"/>
                <w:sz w:val="22"/>
                <w:szCs w:val="22"/>
              </w:rPr>
              <w:t>Collaborated with IT and operations teams to improve overall organizational resilience.</w:t>
            </w:r>
          </w:p>
          <w:p>
            <w:pPr>
              <w:pStyle w:val="skn-mlo3disp-block"/>
              <w:pBdr>
                <w:top w:val="none" w:sz="0" w:space="10" w:color="auto"/>
                <w:left w:val="none" w:sz="0" w:space="0" w:color="auto"/>
                <w:bottom w:val="none" w:sz="0" w:space="0" w:color="auto"/>
                <w:right w:val="none" w:sz="0" w:space="0" w:color="auto"/>
              </w:pBdr>
              <w:spacing w:before="0" w:after="0" w:line="300" w:lineRule="atLeast"/>
              <w:ind w:left="0" w:right="0"/>
              <w:rPr>
                <w:rStyle w:val="skn-mlo3right-box"/>
                <w:rFonts w:ascii="Open Sans" w:eastAsia="Open Sans" w:hAnsi="Open Sans" w:cs="Open Sans"/>
                <w:color w:val="242424"/>
                <w:sz w:val="22"/>
                <w:szCs w:val="22"/>
              </w:rPr>
            </w:pPr>
            <w:r>
              <w:rPr>
                <w:rStyle w:val="skn-mlo3job-dates"/>
                <w:rFonts w:ascii="Open Sans" w:eastAsia="Open Sans" w:hAnsi="Open Sans" w:cs="Open Sans"/>
                <w:i/>
                <w:iCs/>
                <w:color w:val="242424"/>
                <w:spacing w:val="4"/>
              </w:rPr>
              <w:t>07/2015</w:t>
            </w:r>
            <w:r>
              <w:rPr>
                <w:rStyle w:val="skn-mlo3anyCharacter"/>
                <w:rFonts w:ascii="Open Sans" w:eastAsia="Open Sans" w:hAnsi="Open Sans" w:cs="Open Sans"/>
                <w:color w:val="242424"/>
                <w:spacing w:val="4"/>
                <w:sz w:val="22"/>
                <w:szCs w:val="22"/>
              </w:rPr>
              <w:t xml:space="preserve"> - </w:t>
            </w:r>
            <w:r>
              <w:rPr>
                <w:rStyle w:val="skn-mlo3job-dates"/>
                <w:rFonts w:ascii="Open Sans" w:eastAsia="Open Sans" w:hAnsi="Open Sans" w:cs="Open Sans"/>
                <w:i/>
                <w:iCs/>
                <w:color w:val="242424"/>
                <w:spacing w:val="4"/>
              </w:rPr>
              <w:t>04/2019</w:t>
            </w:r>
          </w:p>
          <w:p>
            <w:pPr>
              <w:pStyle w:val="skn-mlo3disp-block"/>
              <w:spacing w:before="0" w:after="0" w:line="300" w:lineRule="atLeast"/>
              <w:ind w:left="0" w:right="0"/>
              <w:rPr>
                <w:rStyle w:val="skn-mlo3right-box"/>
                <w:rFonts w:ascii="Open Sans" w:eastAsia="Open Sans" w:hAnsi="Open Sans" w:cs="Open Sans"/>
                <w:color w:val="242424"/>
                <w:sz w:val="22"/>
                <w:szCs w:val="22"/>
              </w:rPr>
            </w:pPr>
            <w:r>
              <w:rPr>
                <w:rStyle w:val="skn-mlo3txt-bold"/>
                <w:rFonts w:ascii="Open Sans" w:eastAsia="Open Sans" w:hAnsi="Open Sans" w:cs="Open Sans"/>
                <w:b/>
                <w:bCs/>
                <w:color w:val="242424"/>
                <w:spacing w:val="4"/>
                <w:sz w:val="22"/>
                <w:szCs w:val="22"/>
              </w:rPr>
              <w:t>Business Continuity Analyst</w:t>
            </w:r>
          </w:p>
          <w:p>
            <w:pPr>
              <w:pStyle w:val="skn-mlo3disp-block"/>
              <w:spacing w:before="0" w:after="0" w:line="300" w:lineRule="atLeast"/>
              <w:ind w:left="0" w:right="0"/>
              <w:rPr>
                <w:rStyle w:val="skn-mlo3right-box"/>
                <w:rFonts w:ascii="Open Sans" w:eastAsia="Open Sans" w:hAnsi="Open Sans" w:cs="Open Sans"/>
                <w:color w:val="242424"/>
                <w:sz w:val="22"/>
                <w:szCs w:val="22"/>
              </w:rPr>
            </w:pPr>
            <w:r>
              <w:rPr>
                <w:rStyle w:val="skn-mlo3txt-bold"/>
                <w:rFonts w:ascii="Open Sans" w:eastAsia="Open Sans" w:hAnsi="Open Sans" w:cs="Open Sans"/>
                <w:b/>
                <w:bCs/>
                <w:color w:val="242424"/>
                <w:spacing w:val="4"/>
                <w:sz w:val="22"/>
                <w:szCs w:val="22"/>
              </w:rPr>
              <w:t>Tech Mahindra Ltd.</w:t>
            </w:r>
            <w:r>
              <w:rPr>
                <w:rStyle w:val="skn-mlo3anyCharacter"/>
                <w:rFonts w:ascii="Open Sans" w:eastAsia="Open Sans" w:hAnsi="Open Sans" w:cs="Open Sans"/>
                <w:color w:val="242424"/>
                <w:spacing w:val="4"/>
                <w:sz w:val="22"/>
                <w:szCs w:val="22"/>
              </w:rPr>
              <w:t xml:space="preserve"> | </w:t>
            </w:r>
            <w:r>
              <w:rPr>
                <w:rStyle w:val="skn-mlo3anyCharacter"/>
                <w:rFonts w:ascii="Open Sans" w:eastAsia="Open Sans" w:hAnsi="Open Sans" w:cs="Open Sans"/>
                <w:color w:val="242424"/>
                <w:spacing w:val="4"/>
                <w:sz w:val="22"/>
                <w:szCs w:val="22"/>
              </w:rPr>
              <w:t>Tech Mahindra Ltd.</w:t>
            </w:r>
            <w:r>
              <w:rPr>
                <w:rStyle w:val="skn-mlo3anyCharacter"/>
                <w:rFonts w:ascii="Open Sans" w:eastAsia="Open Sans" w:hAnsi="Open Sans" w:cs="Open Sans"/>
                <w:color w:val="242424"/>
                <w:spacing w:val="4"/>
                <w:sz w:val="22"/>
                <w:szCs w:val="22"/>
              </w:rPr>
              <w:t xml:space="preserve">, </w:t>
            </w:r>
            <w:r>
              <w:rPr>
                <w:rStyle w:val="skn-mlo3anyCharacter"/>
                <w:rFonts w:ascii="Open Sans" w:eastAsia="Open Sans" w:hAnsi="Open Sans" w:cs="Open Sans"/>
                <w:color w:val="242424"/>
                <w:spacing w:val="4"/>
                <w:sz w:val="22"/>
                <w:szCs w:val="22"/>
              </w:rPr>
              <w:t>Pune</w:t>
            </w:r>
            <w:r>
              <w:rPr>
                <w:rStyle w:val="skn-mlo3anyCharacter"/>
                <w:rFonts w:ascii="Open Sans" w:eastAsia="Open Sans" w:hAnsi="Open Sans" w:cs="Open Sans"/>
                <w:color w:val="242424"/>
                <w:spacing w:val="4"/>
                <w:sz w:val="22"/>
                <w:szCs w:val="22"/>
              </w:rPr>
              <w:t xml:space="preserve"> </w:t>
            </w:r>
          </w:p>
          <w:p>
            <w:pPr>
              <w:pStyle w:val="skn-mlo3ulli"/>
              <w:numPr>
                <w:ilvl w:val="0"/>
                <w:numId w:val="14"/>
              </w:numPr>
              <w:spacing w:before="200" w:after="0" w:line="300" w:lineRule="atLeast"/>
              <w:ind w:left="160" w:right="0" w:hanging="160"/>
              <w:jc w:val="left"/>
              <w:rPr>
                <w:rStyle w:val="skn-mlo3anyCharacter"/>
                <w:rFonts w:ascii="Open Sans" w:eastAsia="Open Sans" w:hAnsi="Open Sans" w:cs="Open Sans"/>
                <w:color w:val="242424"/>
                <w:spacing w:val="4"/>
                <w:sz w:val="22"/>
                <w:szCs w:val="22"/>
              </w:rPr>
            </w:pPr>
            <w:r>
              <w:rPr>
                <w:rStyle w:val="skn-mlo3anyCharacter"/>
                <w:rFonts w:ascii="Open Sans" w:eastAsia="Open Sans" w:hAnsi="Open Sans" w:cs="Open Sans"/>
                <w:color w:val="242424"/>
                <w:spacing w:val="4"/>
                <w:sz w:val="22"/>
                <w:szCs w:val="22"/>
              </w:rPr>
              <w:t>Assisted in developing business continuity frameworks and recovery strategies for key business functions.</w:t>
            </w:r>
          </w:p>
          <w:p>
            <w:pPr>
              <w:pStyle w:val="skn-mlo3ulli"/>
              <w:numPr>
                <w:ilvl w:val="0"/>
                <w:numId w:val="14"/>
              </w:numPr>
              <w:spacing w:after="0" w:line="300" w:lineRule="atLeast"/>
              <w:ind w:left="160" w:right="0" w:hanging="160"/>
              <w:jc w:val="left"/>
              <w:rPr>
                <w:rStyle w:val="skn-mlo3anyCharacter"/>
                <w:rFonts w:ascii="Open Sans" w:eastAsia="Open Sans" w:hAnsi="Open Sans" w:cs="Open Sans"/>
                <w:color w:val="242424"/>
                <w:spacing w:val="4"/>
                <w:sz w:val="22"/>
                <w:szCs w:val="22"/>
              </w:rPr>
            </w:pPr>
            <w:r>
              <w:rPr>
                <w:rStyle w:val="skn-mlo3anyCharacter"/>
                <w:rFonts w:ascii="Open Sans" w:eastAsia="Open Sans" w:hAnsi="Open Sans" w:cs="Open Sans"/>
                <w:color w:val="242424"/>
                <w:spacing w:val="4"/>
                <w:sz w:val="22"/>
                <w:szCs w:val="22"/>
              </w:rPr>
              <w:t>Performed risk assessments to identify operational vulnerabilities and mitigation actions.</w:t>
            </w:r>
          </w:p>
          <w:p>
            <w:pPr>
              <w:pStyle w:val="skn-mlo3ulli"/>
              <w:numPr>
                <w:ilvl w:val="0"/>
                <w:numId w:val="14"/>
              </w:numPr>
              <w:spacing w:after="0" w:line="300" w:lineRule="atLeast"/>
              <w:ind w:left="160" w:right="0" w:hanging="160"/>
              <w:jc w:val="left"/>
              <w:rPr>
                <w:rStyle w:val="skn-mlo3anyCharacter"/>
                <w:rFonts w:ascii="Open Sans" w:eastAsia="Open Sans" w:hAnsi="Open Sans" w:cs="Open Sans"/>
                <w:color w:val="242424"/>
                <w:spacing w:val="4"/>
                <w:sz w:val="22"/>
                <w:szCs w:val="22"/>
              </w:rPr>
            </w:pPr>
            <w:r>
              <w:rPr>
                <w:rStyle w:val="skn-mlo3anyCharacter"/>
                <w:rFonts w:ascii="Open Sans" w:eastAsia="Open Sans" w:hAnsi="Open Sans" w:cs="Open Sans"/>
                <w:color w:val="242424"/>
                <w:spacing w:val="4"/>
                <w:sz w:val="22"/>
                <w:szCs w:val="22"/>
              </w:rPr>
              <w:t>Maintained continuity documentation and version control records.</w:t>
            </w:r>
          </w:p>
          <w:p>
            <w:pPr>
              <w:pStyle w:val="skn-mlo3ulli"/>
              <w:numPr>
                <w:ilvl w:val="0"/>
                <w:numId w:val="14"/>
              </w:numPr>
              <w:spacing w:after="0" w:line="300" w:lineRule="atLeast"/>
              <w:ind w:left="160" w:right="0" w:hanging="160"/>
              <w:jc w:val="left"/>
              <w:rPr>
                <w:rStyle w:val="skn-mlo3anyCharacter"/>
                <w:rFonts w:ascii="Open Sans" w:eastAsia="Open Sans" w:hAnsi="Open Sans" w:cs="Open Sans"/>
                <w:color w:val="242424"/>
                <w:spacing w:val="4"/>
                <w:sz w:val="22"/>
                <w:szCs w:val="22"/>
              </w:rPr>
            </w:pPr>
            <w:r>
              <w:rPr>
                <w:rStyle w:val="skn-mlo3anyCharacter"/>
                <w:rFonts w:ascii="Open Sans" w:eastAsia="Open Sans" w:hAnsi="Open Sans" w:cs="Open Sans"/>
                <w:color w:val="242424"/>
                <w:spacing w:val="4"/>
                <w:sz w:val="22"/>
                <w:szCs w:val="22"/>
              </w:rPr>
              <w:t>Supported internal audits and compliance reviews related to continuity standards.</w:t>
            </w:r>
          </w:p>
          <w:p>
            <w:pPr>
              <w:pStyle w:val="skn-mlo3ulli"/>
              <w:numPr>
                <w:ilvl w:val="0"/>
                <w:numId w:val="14"/>
              </w:numPr>
              <w:spacing w:after="0" w:line="300" w:lineRule="atLeast"/>
              <w:ind w:left="160" w:right="0" w:hanging="160"/>
              <w:jc w:val="left"/>
              <w:rPr>
                <w:rStyle w:val="skn-mlo3anyCharacter"/>
                <w:rFonts w:ascii="Open Sans" w:eastAsia="Open Sans" w:hAnsi="Open Sans" w:cs="Open Sans"/>
                <w:color w:val="242424"/>
                <w:spacing w:val="4"/>
                <w:sz w:val="22"/>
                <w:szCs w:val="22"/>
              </w:rPr>
            </w:pPr>
            <w:r>
              <w:rPr>
                <w:rStyle w:val="skn-mlo3anyCharacter"/>
                <w:rFonts w:ascii="Open Sans" w:eastAsia="Open Sans" w:hAnsi="Open Sans" w:cs="Open Sans"/>
                <w:color w:val="242424"/>
                <w:spacing w:val="4"/>
                <w:sz w:val="22"/>
                <w:szCs w:val="22"/>
              </w:rPr>
              <w:t>Conducted employee awareness sessions on continuity procedures.</w:t>
            </w:r>
          </w:p>
          <w:p>
            <w:pPr>
              <w:pStyle w:val="skn-mlo3ulli"/>
              <w:numPr>
                <w:ilvl w:val="0"/>
                <w:numId w:val="14"/>
              </w:numPr>
              <w:spacing w:after="0" w:line="300" w:lineRule="atLeast"/>
              <w:ind w:left="160" w:right="0" w:hanging="160"/>
              <w:jc w:val="left"/>
              <w:rPr>
                <w:rStyle w:val="skn-mlo3anyCharacter"/>
                <w:rFonts w:ascii="Open Sans" w:eastAsia="Open Sans" w:hAnsi="Open Sans" w:cs="Open Sans"/>
                <w:color w:val="242424"/>
                <w:spacing w:val="4"/>
                <w:sz w:val="22"/>
                <w:szCs w:val="22"/>
              </w:rPr>
            </w:pPr>
            <w:r>
              <w:rPr>
                <w:rStyle w:val="skn-mlo3anyCharacter"/>
                <w:rFonts w:ascii="Open Sans" w:eastAsia="Open Sans" w:hAnsi="Open Sans" w:cs="Open Sans"/>
                <w:color w:val="242424"/>
                <w:spacing w:val="4"/>
                <w:sz w:val="22"/>
                <w:szCs w:val="22"/>
              </w:rPr>
              <w:t>Tracked action items from continuity tests and ensured timely closure.</w:t>
            </w:r>
          </w:p>
          <w:p>
            <w:pPr>
              <w:pStyle w:val="skn-mlo3disp-block"/>
              <w:pBdr>
                <w:top w:val="none" w:sz="0" w:space="10" w:color="auto"/>
                <w:left w:val="none" w:sz="0" w:space="0" w:color="auto"/>
                <w:bottom w:val="none" w:sz="0" w:space="0" w:color="auto"/>
                <w:right w:val="none" w:sz="0" w:space="0" w:color="auto"/>
              </w:pBdr>
              <w:spacing w:before="0" w:after="0" w:line="300" w:lineRule="atLeast"/>
              <w:ind w:left="0" w:right="0"/>
              <w:rPr>
                <w:rStyle w:val="skn-mlo3right-box"/>
                <w:rFonts w:ascii="Open Sans" w:eastAsia="Open Sans" w:hAnsi="Open Sans" w:cs="Open Sans"/>
                <w:color w:val="242424"/>
                <w:sz w:val="22"/>
                <w:szCs w:val="22"/>
              </w:rPr>
            </w:pPr>
            <w:r>
              <w:rPr>
                <w:rStyle w:val="skn-mlo3job-dates"/>
                <w:rFonts w:ascii="Open Sans" w:eastAsia="Open Sans" w:hAnsi="Open Sans" w:cs="Open Sans"/>
                <w:i/>
                <w:iCs/>
                <w:color w:val="242424"/>
                <w:spacing w:val="4"/>
              </w:rPr>
              <w:t>01/2014</w:t>
            </w:r>
            <w:r>
              <w:rPr>
                <w:rStyle w:val="skn-mlo3anyCharacter"/>
                <w:rFonts w:ascii="Open Sans" w:eastAsia="Open Sans" w:hAnsi="Open Sans" w:cs="Open Sans"/>
                <w:color w:val="242424"/>
                <w:spacing w:val="4"/>
                <w:sz w:val="22"/>
                <w:szCs w:val="22"/>
              </w:rPr>
              <w:t xml:space="preserve"> - </w:t>
            </w:r>
            <w:r>
              <w:rPr>
                <w:rStyle w:val="skn-mlo3job-dates"/>
                <w:rFonts w:ascii="Open Sans" w:eastAsia="Open Sans" w:hAnsi="Open Sans" w:cs="Open Sans"/>
                <w:i/>
                <w:iCs/>
                <w:color w:val="242424"/>
                <w:spacing w:val="4"/>
              </w:rPr>
              <w:t>03/2014</w:t>
            </w:r>
          </w:p>
          <w:p>
            <w:pPr>
              <w:pStyle w:val="skn-mlo3disp-block"/>
              <w:spacing w:before="0" w:after="0" w:line="300" w:lineRule="atLeast"/>
              <w:ind w:left="0" w:right="0"/>
              <w:rPr>
                <w:rStyle w:val="skn-mlo3right-box"/>
                <w:rFonts w:ascii="Open Sans" w:eastAsia="Open Sans" w:hAnsi="Open Sans" w:cs="Open Sans"/>
                <w:color w:val="242424"/>
                <w:sz w:val="22"/>
                <w:szCs w:val="22"/>
              </w:rPr>
            </w:pPr>
            <w:r>
              <w:rPr>
                <w:rStyle w:val="skn-mlo3txt-bold"/>
                <w:rFonts w:ascii="Open Sans" w:eastAsia="Open Sans" w:hAnsi="Open Sans" w:cs="Open Sans"/>
                <w:b/>
                <w:bCs/>
                <w:color w:val="242424"/>
                <w:spacing w:val="4"/>
                <w:sz w:val="22"/>
                <w:szCs w:val="22"/>
              </w:rPr>
              <w:t>Emergency Preparedness Volunteer</w:t>
            </w:r>
          </w:p>
          <w:p>
            <w:pPr>
              <w:pStyle w:val="skn-mlo3disp-block"/>
              <w:spacing w:before="0" w:after="0" w:line="300" w:lineRule="atLeast"/>
              <w:ind w:left="0" w:right="0"/>
              <w:rPr>
                <w:rStyle w:val="skn-mlo3right-box"/>
                <w:rFonts w:ascii="Open Sans" w:eastAsia="Open Sans" w:hAnsi="Open Sans" w:cs="Open Sans"/>
                <w:color w:val="242424"/>
                <w:sz w:val="22"/>
                <w:szCs w:val="22"/>
              </w:rPr>
            </w:pPr>
            <w:r>
              <w:rPr>
                <w:rStyle w:val="skn-mlo3txt-bold"/>
                <w:rFonts w:ascii="Open Sans" w:eastAsia="Open Sans" w:hAnsi="Open Sans" w:cs="Open Sans"/>
                <w:b/>
                <w:bCs/>
                <w:color w:val="242424"/>
                <w:spacing w:val="4"/>
                <w:sz w:val="22"/>
                <w:szCs w:val="22"/>
              </w:rPr>
              <w:t>Indian Red Cross Society</w:t>
            </w:r>
            <w:r>
              <w:rPr>
                <w:rStyle w:val="skn-mlo3anyCharacter"/>
                <w:rFonts w:ascii="Open Sans" w:eastAsia="Open Sans" w:hAnsi="Open Sans" w:cs="Open Sans"/>
                <w:color w:val="242424"/>
                <w:spacing w:val="4"/>
                <w:sz w:val="22"/>
                <w:szCs w:val="22"/>
              </w:rPr>
              <w:t xml:space="preserve"> | </w:t>
            </w:r>
            <w:r>
              <w:rPr>
                <w:rStyle w:val="skn-mlo3anyCharacter"/>
                <w:rFonts w:ascii="Open Sans" w:eastAsia="Open Sans" w:hAnsi="Open Sans" w:cs="Open Sans"/>
                <w:color w:val="242424"/>
                <w:spacing w:val="4"/>
                <w:sz w:val="22"/>
                <w:szCs w:val="22"/>
              </w:rPr>
              <w:t>Indian Red Cross Society</w:t>
            </w:r>
            <w:r>
              <w:rPr>
                <w:rStyle w:val="skn-mlo3anyCharacter"/>
                <w:rFonts w:ascii="Open Sans" w:eastAsia="Open Sans" w:hAnsi="Open Sans" w:cs="Open Sans"/>
                <w:color w:val="242424"/>
                <w:spacing w:val="4"/>
                <w:sz w:val="22"/>
                <w:szCs w:val="22"/>
              </w:rPr>
              <w:t xml:space="preserve">, </w:t>
            </w:r>
            <w:r>
              <w:rPr>
                <w:rStyle w:val="skn-mlo3anyCharacter"/>
                <w:rFonts w:ascii="Open Sans" w:eastAsia="Open Sans" w:hAnsi="Open Sans" w:cs="Open Sans"/>
                <w:color w:val="242424"/>
                <w:spacing w:val="4"/>
                <w:sz w:val="22"/>
                <w:szCs w:val="22"/>
              </w:rPr>
              <w:t>Mumbai</w:t>
            </w:r>
            <w:r>
              <w:rPr>
                <w:rStyle w:val="skn-mlo3anyCharacter"/>
                <w:rFonts w:ascii="Open Sans" w:eastAsia="Open Sans" w:hAnsi="Open Sans" w:cs="Open Sans"/>
                <w:color w:val="242424"/>
                <w:spacing w:val="4"/>
                <w:sz w:val="22"/>
                <w:szCs w:val="22"/>
              </w:rPr>
              <w:t xml:space="preserve"> </w:t>
            </w:r>
          </w:p>
          <w:p>
            <w:pPr>
              <w:pStyle w:val="right-boxsectionbottomborderdiv"/>
              <w:pBdr>
                <w:top w:val="none" w:sz="0" w:space="0" w:color="auto"/>
                <w:left w:val="none" w:sz="0" w:space="0" w:color="auto"/>
                <w:bottom w:val="none" w:sz="0" w:space="0" w:color="auto"/>
                <w:right w:val="none" w:sz="0" w:space="0" w:color="auto"/>
              </w:pBdr>
              <w:spacing w:before="0" w:after="0" w:line="20" w:lineRule="exact"/>
              <w:ind w:left="0" w:right="0"/>
              <w:rPr>
                <w:rStyle w:val="skn-mlo3right-box"/>
                <w:rFonts w:ascii="Open Sans" w:eastAsia="Open Sans" w:hAnsi="Open Sans" w:cs="Open Sans"/>
                <w:color w:val="242424"/>
                <w:sz w:val="22"/>
                <w:szCs w:val="22"/>
              </w:rPr>
            </w:pPr>
          </w:p>
          <w:p>
            <w:pPr>
              <w:pStyle w:val="skn-mlo3sectiontitle"/>
              <w:pBdr>
                <w:top w:val="none" w:sz="0" w:space="0" w:color="auto"/>
                <w:left w:val="none" w:sz="0" w:space="0" w:color="auto"/>
                <w:bottom w:val="none" w:sz="0" w:space="0" w:color="auto"/>
                <w:right w:val="none" w:sz="0" w:space="0" w:color="auto"/>
              </w:pBdr>
              <w:spacing w:before="400" w:after="200" w:line="360" w:lineRule="atLeast"/>
              <w:ind w:left="0" w:right="0"/>
              <w:rPr>
                <w:rStyle w:val="skn-mlo3right-box"/>
                <w:rFonts w:ascii="Raleway" w:eastAsia="Raleway" w:hAnsi="Raleway" w:cs="Raleway"/>
                <w:b/>
                <w:bCs/>
                <w:caps/>
                <w:color w:val="242424"/>
                <w:spacing w:val="0"/>
                <w:sz w:val="28"/>
                <w:szCs w:val="28"/>
              </w:rPr>
            </w:pPr>
            <w:r>
              <w:rPr>
                <w:rStyle w:val="skn-mlo3right-box"/>
                <w:rFonts w:ascii="Raleway" w:eastAsia="Raleway" w:hAnsi="Raleway" w:cs="Raleway"/>
                <w:b/>
                <w:bCs/>
                <w:caps/>
                <w:color w:val="242424"/>
                <w:spacing w:val="0"/>
                <w:sz w:val="28"/>
                <w:szCs w:val="28"/>
              </w:rPr>
              <w:t>Projects</w:t>
            </w:r>
          </w:p>
          <w:p>
            <w:pPr>
              <w:pStyle w:val="skn-mlo3right-boxsinglecolumn"/>
              <w:pBdr>
                <w:top w:val="none" w:sz="0" w:space="0" w:color="auto"/>
                <w:left w:val="none" w:sz="0" w:space="0" w:color="auto"/>
                <w:bottom w:val="none" w:sz="0" w:space="0" w:color="auto"/>
                <w:right w:val="none" w:sz="0" w:space="0" w:color="auto"/>
              </w:pBdr>
              <w:spacing w:before="0" w:after="0" w:line="300" w:lineRule="atLeast"/>
              <w:ind w:left="0" w:right="0"/>
              <w:rPr>
                <w:rStyle w:val="skn-mlo3right-box"/>
                <w:rFonts w:ascii="Open Sans" w:eastAsia="Open Sans" w:hAnsi="Open Sans" w:cs="Open Sans"/>
                <w:color w:val="242424"/>
                <w:sz w:val="22"/>
                <w:szCs w:val="22"/>
              </w:rPr>
            </w:pPr>
            <w:r>
              <w:rPr>
                <w:rStyle w:val="skn-mlo3right-box"/>
                <w:rFonts w:ascii="Open Sans" w:eastAsia="Open Sans" w:hAnsi="Open Sans" w:cs="Open Sans"/>
                <w:color w:val="242424"/>
                <w:sz w:val="22"/>
                <w:szCs w:val="22"/>
              </w:rPr>
              <w:t>Enterprise business continuity planning project covering finance, HR, and operations departments. Disaster recovery testing improvement project focused on reducing recovery time objectives.</w:t>
            </w:r>
          </w:p>
          <w:p>
            <w:pPr>
              <w:pStyle w:val="right-boxsectionbottomborderdiv"/>
              <w:pBdr>
                <w:top w:val="none" w:sz="0" w:space="0" w:color="auto"/>
                <w:left w:val="none" w:sz="0" w:space="0" w:color="auto"/>
                <w:bottom w:val="none" w:sz="0" w:space="0" w:color="auto"/>
                <w:right w:val="none" w:sz="0" w:space="0" w:color="auto"/>
              </w:pBdr>
              <w:spacing w:before="0" w:after="0" w:line="20" w:lineRule="exact"/>
              <w:ind w:left="0" w:right="0"/>
              <w:rPr>
                <w:rStyle w:val="skn-mlo3right-box"/>
                <w:rFonts w:ascii="Open Sans" w:eastAsia="Open Sans" w:hAnsi="Open Sans" w:cs="Open Sans"/>
                <w:color w:val="242424"/>
                <w:sz w:val="22"/>
                <w:szCs w:val="22"/>
              </w:rPr>
            </w:pPr>
          </w:p>
          <w:p>
            <w:pPr>
              <w:pStyle w:val="skn-mlo3sectiontitle"/>
              <w:pBdr>
                <w:top w:val="none" w:sz="0" w:space="0" w:color="auto"/>
                <w:left w:val="none" w:sz="0" w:space="0" w:color="auto"/>
                <w:bottom w:val="none" w:sz="0" w:space="0" w:color="auto"/>
                <w:right w:val="none" w:sz="0" w:space="0" w:color="auto"/>
              </w:pBdr>
              <w:spacing w:before="400" w:after="200" w:line="360" w:lineRule="atLeast"/>
              <w:ind w:left="0" w:right="0"/>
              <w:rPr>
                <w:rStyle w:val="skn-mlo3right-box"/>
                <w:rFonts w:ascii="Raleway" w:eastAsia="Raleway" w:hAnsi="Raleway" w:cs="Raleway"/>
                <w:b/>
                <w:bCs/>
                <w:caps/>
                <w:color w:val="242424"/>
                <w:spacing w:val="0"/>
                <w:sz w:val="28"/>
                <w:szCs w:val="28"/>
              </w:rPr>
            </w:pPr>
            <w:r>
              <w:rPr>
                <w:rStyle w:val="skn-mlo3right-box"/>
                <w:rFonts w:ascii="Raleway" w:eastAsia="Raleway" w:hAnsi="Raleway" w:cs="Raleway"/>
                <w:b/>
                <w:bCs/>
                <w:caps/>
                <w:color w:val="242424"/>
                <w:spacing w:val="0"/>
                <w:sz w:val="28"/>
                <w:szCs w:val="28"/>
              </w:rPr>
              <w:t>Accomplishments</w:t>
            </w:r>
          </w:p>
          <w:p>
            <w:pPr>
              <w:pStyle w:val="skn-mlo3ulli"/>
              <w:numPr>
                <w:ilvl w:val="0"/>
                <w:numId w:val="15"/>
              </w:numPr>
              <w:pBdr>
                <w:top w:val="none" w:sz="0" w:space="0" w:color="auto"/>
                <w:left w:val="none" w:sz="0" w:space="0" w:color="auto"/>
                <w:bottom w:val="none" w:sz="0" w:space="0" w:color="auto"/>
                <w:right w:val="none" w:sz="0" w:space="0" w:color="auto"/>
              </w:pBdr>
              <w:spacing w:before="0" w:after="0" w:line="300" w:lineRule="atLeast"/>
              <w:ind w:left="160" w:right="0" w:hanging="160"/>
              <w:jc w:val="left"/>
              <w:rPr>
                <w:rStyle w:val="skn-mlo3right-box"/>
                <w:rFonts w:ascii="Open Sans" w:eastAsia="Open Sans" w:hAnsi="Open Sans" w:cs="Open Sans"/>
                <w:color w:val="242424"/>
                <w:sz w:val="22"/>
                <w:szCs w:val="22"/>
              </w:rPr>
            </w:pPr>
            <w:r>
              <w:rPr>
                <w:rStyle w:val="skn-mlo3right-box"/>
                <w:rFonts w:ascii="Open Sans" w:eastAsia="Open Sans" w:hAnsi="Open Sans" w:cs="Open Sans"/>
                <w:color w:val="242424"/>
                <w:sz w:val="22"/>
                <w:szCs w:val="22"/>
              </w:rPr>
              <w:t>Successfully supported organization-wide continuity audit with zero major observations.</w:t>
            </w:r>
          </w:p>
          <w:p>
            <w:pPr>
              <w:pStyle w:val="skn-mlo3ulli"/>
              <w:numPr>
                <w:ilvl w:val="0"/>
                <w:numId w:val="15"/>
              </w:numPr>
              <w:spacing w:after="0" w:line="300" w:lineRule="atLeast"/>
              <w:ind w:left="160" w:right="0" w:hanging="160"/>
              <w:jc w:val="left"/>
              <w:rPr>
                <w:rStyle w:val="skn-mlo3right-box"/>
                <w:rFonts w:ascii="Open Sans" w:eastAsia="Open Sans" w:hAnsi="Open Sans" w:cs="Open Sans"/>
                <w:color w:val="242424"/>
                <w:sz w:val="22"/>
                <w:szCs w:val="22"/>
              </w:rPr>
            </w:pPr>
            <w:r>
              <w:rPr>
                <w:rStyle w:val="skn-mlo3right-box"/>
                <w:rFonts w:ascii="Open Sans" w:eastAsia="Open Sans" w:hAnsi="Open Sans" w:cs="Open Sans"/>
                <w:color w:val="242424"/>
                <w:sz w:val="22"/>
                <w:szCs w:val="22"/>
              </w:rPr>
              <w:t>Improved continuity test effectiveness through structured documentation.</w:t>
            </w:r>
          </w:p>
          <w:p>
            <w:pPr>
              <w:pStyle w:val="skn-mlo3ulli"/>
              <w:numPr>
                <w:ilvl w:val="0"/>
                <w:numId w:val="15"/>
              </w:numPr>
              <w:spacing w:after="0" w:line="300" w:lineRule="atLeast"/>
              <w:ind w:left="160" w:right="0" w:hanging="160"/>
              <w:jc w:val="left"/>
              <w:rPr>
                <w:rStyle w:val="skn-mlo3right-box"/>
                <w:rFonts w:ascii="Open Sans" w:eastAsia="Open Sans" w:hAnsi="Open Sans" w:cs="Open Sans"/>
                <w:color w:val="242424"/>
                <w:sz w:val="22"/>
                <w:szCs w:val="22"/>
              </w:rPr>
            </w:pPr>
            <w:r>
              <w:rPr>
                <w:rStyle w:val="skn-mlo3right-box"/>
                <w:rFonts w:ascii="Open Sans" w:eastAsia="Open Sans" w:hAnsi="Open Sans" w:cs="Open Sans"/>
                <w:color w:val="242424"/>
                <w:sz w:val="22"/>
                <w:szCs w:val="22"/>
              </w:rPr>
              <w:t>Recognized for proactive risk identification and mitigation planning.</w:t>
            </w:r>
          </w:p>
          <w:p>
            <w:pPr>
              <w:pStyle w:val="right-boxsectionbottomborderdiv"/>
              <w:pBdr>
                <w:top w:val="none" w:sz="0" w:space="0" w:color="auto"/>
                <w:left w:val="none" w:sz="0" w:space="0" w:color="auto"/>
                <w:bottom w:val="none" w:sz="0" w:space="0" w:color="auto"/>
                <w:right w:val="none" w:sz="0" w:space="0" w:color="auto"/>
              </w:pBdr>
              <w:spacing w:before="0" w:after="0" w:line="20" w:lineRule="exact"/>
              <w:ind w:left="0" w:right="0"/>
              <w:rPr>
                <w:rStyle w:val="skn-mlo3right-box"/>
                <w:rFonts w:ascii="Open Sans" w:eastAsia="Open Sans" w:hAnsi="Open Sans" w:cs="Open Sans"/>
                <w:color w:val="242424"/>
                <w:sz w:val="22"/>
                <w:szCs w:val="22"/>
              </w:rPr>
            </w:pPr>
          </w:p>
          <w:p>
            <w:pPr>
              <w:pStyle w:val="skn-mlo3sectiontitle"/>
              <w:pBdr>
                <w:top w:val="none" w:sz="0" w:space="0" w:color="auto"/>
                <w:left w:val="none" w:sz="0" w:space="0" w:color="auto"/>
                <w:bottom w:val="none" w:sz="0" w:space="0" w:color="auto"/>
                <w:right w:val="none" w:sz="0" w:space="0" w:color="auto"/>
              </w:pBdr>
              <w:spacing w:before="400" w:after="200" w:line="360" w:lineRule="atLeast"/>
              <w:ind w:left="0" w:right="0"/>
              <w:rPr>
                <w:rStyle w:val="skn-mlo3right-box"/>
                <w:rFonts w:ascii="Raleway" w:eastAsia="Raleway" w:hAnsi="Raleway" w:cs="Raleway"/>
                <w:b/>
                <w:bCs/>
                <w:caps/>
                <w:color w:val="242424"/>
                <w:spacing w:val="0"/>
                <w:sz w:val="28"/>
                <w:szCs w:val="28"/>
              </w:rPr>
            </w:pPr>
            <w:r>
              <w:rPr>
                <w:rStyle w:val="skn-mlo3right-box"/>
                <w:rFonts w:ascii="Raleway" w:eastAsia="Raleway" w:hAnsi="Raleway" w:cs="Raleway"/>
                <w:b/>
                <w:bCs/>
                <w:caps/>
                <w:color w:val="242424"/>
                <w:spacing w:val="0"/>
                <w:sz w:val="28"/>
                <w:szCs w:val="28"/>
              </w:rPr>
              <w:t>References</w:t>
            </w:r>
          </w:p>
          <w:p>
            <w:pPr>
              <w:pStyle w:val="skn-mlo3right-boxsinglecolumn"/>
              <w:pBdr>
                <w:top w:val="none" w:sz="0" w:space="0" w:color="auto"/>
                <w:left w:val="none" w:sz="0" w:space="0" w:color="auto"/>
                <w:bottom w:val="none" w:sz="0" w:space="0" w:color="auto"/>
                <w:right w:val="none" w:sz="0" w:space="0" w:color="auto"/>
              </w:pBdr>
              <w:spacing w:before="0" w:after="0" w:line="300" w:lineRule="atLeast"/>
              <w:ind w:left="0" w:right="0"/>
              <w:rPr>
                <w:rStyle w:val="skn-mlo3right-box"/>
                <w:rFonts w:ascii="Open Sans" w:eastAsia="Open Sans" w:hAnsi="Open Sans" w:cs="Open Sans"/>
                <w:color w:val="242424"/>
                <w:sz w:val="22"/>
                <w:szCs w:val="22"/>
              </w:rPr>
            </w:pPr>
            <w:r>
              <w:rPr>
                <w:rStyle w:val="skn-mlo3anyCharacter"/>
                <w:rFonts w:ascii="Open Sans" w:eastAsia="Open Sans" w:hAnsi="Open Sans" w:cs="Open Sans"/>
                <w:color w:val="242424"/>
                <w:spacing w:val="4"/>
                <w:sz w:val="22"/>
                <w:szCs w:val="22"/>
              </w:rPr>
              <w:t>References available upon request</w:t>
            </w:r>
          </w:p>
          <w:p>
            <w:pPr>
              <w:pStyle w:val="right-boxsectionbottomborderdiv"/>
              <w:pBdr>
                <w:top w:val="none" w:sz="0" w:space="0" w:color="auto"/>
                <w:left w:val="none" w:sz="0" w:space="0" w:color="auto"/>
                <w:bottom w:val="none" w:sz="0" w:space="0" w:color="auto"/>
                <w:right w:val="none" w:sz="0" w:space="0" w:color="auto"/>
              </w:pBdr>
              <w:spacing w:before="0" w:after="0" w:line="20" w:lineRule="exact"/>
              <w:ind w:left="0" w:right="0"/>
              <w:rPr>
                <w:rStyle w:val="skn-mlo3right-box"/>
                <w:rFonts w:ascii="Open Sans" w:eastAsia="Open Sans" w:hAnsi="Open Sans" w:cs="Open Sans"/>
                <w:color w:val="242424"/>
                <w:sz w:val="22"/>
                <w:szCs w:val="22"/>
              </w:rPr>
            </w:pPr>
          </w:p>
        </w:tc>
        <w:tc>
          <w:tcPr>
            <w:tcW w:w="500" w:type="dxa"/>
            <w:shd w:val="clear" w:color="auto" w:fill="FFFFFF"/>
            <w:tcMar>
              <w:top w:w="500" w:type="dxa"/>
              <w:left w:w="0" w:type="dxa"/>
              <w:bottom w:w="500" w:type="dxa"/>
              <w:right w:w="0" w:type="dxa"/>
            </w:tcMar>
            <w:vAlign w:val="top"/>
            <w:hideMark/>
          </w:tcPr>
          <w:p>
            <w:pPr>
              <w:pStyle w:val="parent-containerrightboxrightpaddingcellParagraph"/>
              <w:pBdr>
                <w:top w:val="none" w:sz="0" w:space="0" w:color="auto"/>
                <w:left w:val="none" w:sz="0" w:space="0" w:color="auto"/>
                <w:bottom w:val="none" w:sz="0" w:space="0" w:color="auto"/>
                <w:right w:val="none" w:sz="0" w:space="0" w:color="auto"/>
              </w:pBdr>
              <w:shd w:val="clear" w:color="auto" w:fill="auto"/>
              <w:spacing w:line="300" w:lineRule="atLeast"/>
              <w:ind w:left="0" w:right="0"/>
              <w:rPr>
                <w:rStyle w:val="parent-containerrightboxrightpaddingcell"/>
                <w:rFonts w:ascii="Open Sans" w:eastAsia="Open Sans" w:hAnsi="Open Sans" w:cs="Open Sans"/>
                <w:color w:val="242424"/>
                <w:sz w:val="22"/>
                <w:szCs w:val="22"/>
                <w:shd w:val="clear" w:color="auto" w:fill="auto"/>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242424"/>
          <w:sz w:val="22"/>
          <w:szCs w:val="22"/>
        </w:rPr>
      </w:pPr>
      <w:r>
        <w:rPr>
          <w:color w:val="FFFFFF"/>
          <w:sz w:val="2"/>
        </w:rPr>
        <w:t>.</w:t>
      </w:r>
    </w:p>
    <w:sectPr>
      <w:pgSz w:w="12240" w:h="15840"/>
      <w:pgMar w:top="0" w:right="0" w:bottom="0" w:left="0" w:header="720" w:footer="72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B07EBD03-6621-4006-8241-C47261ABD899}"/>
    <w:embedBold r:id="rId2" w:fontKey="{E076DC3D-1907-48EA-B335-842D6E734EBB}"/>
    <w:embedItalic r:id="rId3" w:fontKey="{D6863687-E786-4123-9DE3-9DBD43E5F840}"/>
  </w:font>
  <w:font w:name="Raleway">
    <w:charset w:val="00"/>
    <w:family w:val="auto"/>
    <w:pitch w:val="default"/>
    <w:sig w:usb0="00000000" w:usb1="00000000" w:usb2="00000000" w:usb3="00000000" w:csb0="00000001" w:csb1="00000000"/>
    <w:embedRegular r:id="rId4" w:fontKey="{3ABF51B5-2F1D-4AC3-95F4-9C1ECBE4D151}"/>
    <w:embedBold r:id="rId5" w:fontKey="{0513A1E4-B77E-4B06-8D96-62CAC90C0F10}"/>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3"/>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pPr>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3pagesize">
    <w:name w:val="skn-mlo3_pagesize"/>
    <w:basedOn w:val="Normal"/>
  </w:style>
  <w:style w:type="character" w:customStyle="1" w:styleId="parent-containerleftboxleftpaddingcell">
    <w:name w:val="parent-container_leftboxleftpaddingcell"/>
    <w:basedOn w:val="DefaultParagraphFont"/>
    <w:rPr>
      <w:shd w:val="clear" w:color="auto" w:fill="61C1B1"/>
    </w:rPr>
  </w:style>
  <w:style w:type="character" w:customStyle="1" w:styleId="skn-mlo3left-box">
    <w:name w:val="skn-mlo3_left-box"/>
    <w:basedOn w:val="DefaultParagraphFont"/>
    <w:rPr>
      <w:color w:val="FFFFFF"/>
      <w:shd w:val="clear" w:color="auto" w:fill="61C1B1"/>
    </w:rPr>
  </w:style>
  <w:style w:type="paragraph" w:customStyle="1" w:styleId="skn-mlo3left-boxsectionnth-child1">
    <w:name w:val="skn-mlo3_left-box_section_nth-child(1)"/>
    <w:basedOn w:val="Normal"/>
  </w:style>
  <w:style w:type="paragraph" w:customStyle="1" w:styleId="skn-mlo3left-boxsectionnth-child1paragraph">
    <w:name w:val="skn-mlo3_left-box_section_nth-child(1)_paragraph"/>
    <w:basedOn w:val="Normal"/>
    <w:pPr>
      <w:pBdr>
        <w:top w:val="none" w:sz="0" w:space="0" w:color="auto"/>
        <w:left w:val="none" w:sz="0" w:space="10" w:color="auto"/>
        <w:bottom w:val="none" w:sz="0" w:space="0" w:color="auto"/>
        <w:right w:val="none" w:sz="0" w:space="10" w:color="auto"/>
      </w:pBdr>
    </w:pPr>
  </w:style>
  <w:style w:type="paragraph" w:customStyle="1" w:styleId="skn-mlo3prfl-pic">
    <w:name w:val="skn-mlo3_prfl-pic"/>
    <w:basedOn w:val="Normal"/>
    <w:pPr>
      <w:jc w:val="center"/>
      <w:textAlignment w:val="center"/>
    </w:pPr>
  </w:style>
  <w:style w:type="paragraph" w:customStyle="1" w:styleId="skn-mlo3any">
    <w:name w:val="skn-mlo3_any"/>
    <w:basedOn w:val="Normal"/>
    <w:pPr>
      <w:pBdr>
        <w:top w:val="none" w:sz="0" w:space="0" w:color="auto"/>
        <w:left w:val="none" w:sz="0" w:space="0" w:color="auto"/>
        <w:bottom w:val="none" w:sz="0" w:space="0" w:color="auto"/>
        <w:right w:val="none" w:sz="0" w:space="0" w:color="auto"/>
      </w:pBdr>
    </w:pPr>
  </w:style>
  <w:style w:type="paragraph" w:customStyle="1" w:styleId="skn-mlo3clear">
    <w:name w:val="skn-mlo3_clear"/>
    <w:basedOn w:val="Normal"/>
  </w:style>
  <w:style w:type="paragraph" w:customStyle="1" w:styleId="skn-mlo3left-boxsectionidSECTIONPICTsection">
    <w:name w:val="skn-mlo3_left-box_section_id^=SECTION_PICT + section"/>
    <w:basedOn w:val="Normal"/>
  </w:style>
  <w:style w:type="paragraph" w:customStyle="1" w:styleId="skn-mlo3left-boxheading">
    <w:name w:val="skn-mlo3_left-box_heading"/>
    <w:basedOn w:val="Normal"/>
    <w:pPr>
      <w:pBdr>
        <w:top w:val="none" w:sz="0" w:space="0" w:color="auto"/>
        <w:left w:val="none" w:sz="0" w:space="0" w:color="auto"/>
        <w:bottom w:val="none" w:sz="0" w:space="0" w:color="auto"/>
        <w:right w:val="none" w:sz="0" w:space="0" w:color="auto"/>
      </w:pBdr>
    </w:pPr>
  </w:style>
  <w:style w:type="paragraph" w:customStyle="1" w:styleId="skn-mlo3sectiontitle">
    <w:name w:val="skn-mlo3_sectiontitle"/>
    <w:basedOn w:val="Normal"/>
  </w:style>
  <w:style w:type="paragraph" w:customStyle="1" w:styleId="skn-mlo3paragraphfirstparagraph">
    <w:name w:val="skn-mlo3_paragraph_firstparagraph"/>
    <w:basedOn w:val="Normal"/>
    <w:pPr>
      <w:pBdr>
        <w:top w:val="none" w:sz="0" w:space="0" w:color="auto"/>
      </w:pBdr>
    </w:pPr>
  </w:style>
  <w:style w:type="paragraph" w:customStyle="1" w:styleId="skn-mlo3parent-containerleft-boxsinglecolumn">
    <w:name w:val="skn-mlo3_parent-container_left-box_singlecolumn"/>
    <w:basedOn w:val="Normal"/>
  </w:style>
  <w:style w:type="paragraph" w:customStyle="1" w:styleId="skn-mlo3disp-block">
    <w:name w:val="skn-mlo3_disp-block"/>
    <w:basedOn w:val="Normal"/>
  </w:style>
  <w:style w:type="character" w:customStyle="1" w:styleId="skn-mlo3txt-italic">
    <w:name w:val="skn-mlo3_txt-italic"/>
    <w:basedOn w:val="DefaultParagraphFont"/>
    <w:rPr>
      <w:i/>
      <w:iCs/>
    </w:rPr>
  </w:style>
  <w:style w:type="character" w:customStyle="1" w:styleId="skn-mlo3anyCharacter">
    <w:name w:val="skn-mlo3_any Character"/>
    <w:basedOn w:val="DefaultParagraphFont"/>
  </w:style>
  <w:style w:type="character" w:customStyle="1" w:styleId="skn-mlo3txt-bold">
    <w:name w:val="skn-mlo3_txt-bold"/>
    <w:basedOn w:val="DefaultParagraphFont"/>
    <w:rPr>
      <w:b/>
      <w:bCs/>
    </w:rPr>
  </w:style>
  <w:style w:type="character" w:customStyle="1" w:styleId="skn-mlo3educ-secjob-location">
    <w:name w:val="skn-mlo3_educ-sec_job-location"/>
    <w:basedOn w:val="DefaultParagraphFont"/>
    <w:rPr>
      <w:i/>
      <w:iCs/>
    </w:rPr>
  </w:style>
  <w:style w:type="paragraph" w:customStyle="1" w:styleId="skn-mlo3paragraph">
    <w:name w:val="skn-mlo3_paragraph"/>
    <w:basedOn w:val="Normal"/>
    <w:pPr>
      <w:pBdr>
        <w:top w:val="none" w:sz="0" w:space="10" w:color="auto"/>
      </w:pBdr>
    </w:pPr>
  </w:style>
  <w:style w:type="paragraph" w:customStyle="1" w:styleId="left-boxsectionbottomborderdiv">
    <w:name w:val="left-box_section_bottomborderdiv"/>
    <w:basedOn w:val="Normal"/>
    <w:pPr>
      <w:pBdr>
        <w:bottom w:val="single" w:sz="8" w:space="0" w:color="9B9B9B"/>
      </w:pBdr>
    </w:pPr>
  </w:style>
  <w:style w:type="character" w:customStyle="1" w:styleId="left-boxsectionbottomborderdivCharacter">
    <w:name w:val="left-box_section_bottomborderdiv Character"/>
    <w:basedOn w:val="DefaultParagraphFont"/>
  </w:style>
  <w:style w:type="paragraph" w:customStyle="1" w:styleId="skn-mlo3left-boxsection">
    <w:name w:val="skn-mlo3_left-box_section"/>
    <w:basedOn w:val="Normal"/>
  </w:style>
  <w:style w:type="paragraph" w:customStyle="1" w:styleId="skn-mlo3cmn-secparagraph">
    <w:name w:val="skn-mlo3_cmn-sec_paragraph"/>
    <w:basedOn w:val="Normal"/>
    <w:pPr>
      <w:pBdr>
        <w:top w:val="none" w:sz="0" w:space="0" w:color="auto"/>
      </w:pBdr>
    </w:pPr>
  </w:style>
  <w:style w:type="paragraph" w:customStyle="1" w:styleId="skn-mlo3ulli">
    <w:name w:val="skn-mlo3_ul_li"/>
    <w:basedOn w:val="Normal"/>
    <w:pPr>
      <w:pBdr>
        <w:left w:val="none" w:sz="0" w:space="0" w:color="auto"/>
      </w:pBdr>
    </w:pPr>
  </w:style>
  <w:style w:type="paragraph" w:customStyle="1" w:styleId="skn-mlo3left-boxsectionnth-last-of-type1">
    <w:name w:val="skn-mlo3_left-box_section_nth-last-of-type(1)"/>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left-boxsectionnth-last-child1bottomborderdiv">
    <w:name w:val="left-box_section_nth-last-child(1)_bottomborderdiv"/>
    <w:basedOn w:val="Normal"/>
    <w:pPr>
      <w:pBdr>
        <w:bottom w:val="none" w:sz="0" w:space="0" w:color="auto"/>
      </w:pBdr>
    </w:pPr>
  </w:style>
  <w:style w:type="character" w:customStyle="1" w:styleId="left-boxsectionnth-last-child1bottomborderdivCharacter">
    <w:name w:val="left-box_section_nth-last-child(1)_bottomborderdiv Character"/>
    <w:basedOn w:val="DefaultParagraphFont"/>
  </w:style>
  <w:style w:type="character" w:customStyle="1" w:styleId="parent-containerleftboxrightpaddingcell">
    <w:name w:val="parent-container_leftboxrightpaddingcell"/>
    <w:basedOn w:val="DefaultParagraphFont"/>
    <w:rPr>
      <w:shd w:val="clear" w:color="auto" w:fill="61C1B1"/>
    </w:rPr>
  </w:style>
  <w:style w:type="paragraph" w:customStyle="1" w:styleId="parent-containerleftboxrightpaddingcellParagraph">
    <w:name w:val="parent-container_leftboxrightpaddingcell Paragraph"/>
    <w:basedOn w:val="Normal"/>
    <w:pPr>
      <w:shd w:val="clear" w:color="auto" w:fill="61C1B1"/>
    </w:pPr>
    <w:rPr>
      <w:shd w:val="clear" w:color="auto" w:fill="61C1B1"/>
    </w:rPr>
  </w:style>
  <w:style w:type="character" w:customStyle="1" w:styleId="parent-containerrightboxleftpaddingcell">
    <w:name w:val="parent-container_rightboxleftpaddingcell"/>
    <w:basedOn w:val="DefaultParagraphFont"/>
    <w:rPr>
      <w:shd w:val="clear" w:color="auto" w:fill="FFFFFF"/>
    </w:rPr>
  </w:style>
  <w:style w:type="character" w:customStyle="1" w:styleId="skn-mlo3right-box">
    <w:name w:val="skn-mlo3_right-box"/>
    <w:basedOn w:val="DefaultParagraphFont"/>
    <w:rPr>
      <w:spacing w:val="4"/>
    </w:rPr>
  </w:style>
  <w:style w:type="paragraph" w:customStyle="1" w:styleId="skn-mlo3right-boxsectionnth-child1">
    <w:name w:val="skn-mlo3_right-box_section_nth-child(1)"/>
    <w:basedOn w:val="Normal"/>
  </w:style>
  <w:style w:type="paragraph" w:customStyle="1" w:styleId="skn-mlo3name">
    <w:name w:val="skn-mlo3_name"/>
    <w:basedOn w:val="Normal"/>
    <w:pPr>
      <w:pBdr>
        <w:top w:val="none" w:sz="0" w:space="0" w:color="auto"/>
        <w:left w:val="none" w:sz="0" w:space="0" w:color="auto"/>
        <w:bottom w:val="none" w:sz="0" w:space="10" w:color="auto"/>
        <w:right w:val="none" w:sz="0" w:space="0" w:color="auto"/>
      </w:pBdr>
      <w:spacing w:line="640" w:lineRule="atLeast"/>
      <w:jc w:val="left"/>
    </w:pPr>
    <w:rPr>
      <w:rFonts w:ascii="Raleway" w:eastAsia="Raleway" w:hAnsi="Raleway" w:cs="Raleway"/>
      <w:b/>
      <w:bCs/>
      <w:caps/>
      <w:color w:val="4A4A4A"/>
      <w:sz w:val="68"/>
      <w:szCs w:val="68"/>
    </w:rPr>
  </w:style>
  <w:style w:type="paragraph" w:customStyle="1" w:styleId="skn-mlo3resume-title">
    <w:name w:val="skn-mlo3_resume-title"/>
    <w:basedOn w:val="Normal"/>
    <w:pPr>
      <w:spacing w:line="360" w:lineRule="atLeast"/>
    </w:pPr>
    <w:rPr>
      <w:b/>
      <w:bCs/>
      <w:color w:val="4A4A4A"/>
      <w:sz w:val="36"/>
      <w:szCs w:val="36"/>
    </w:rPr>
  </w:style>
  <w:style w:type="paragraph" w:customStyle="1" w:styleId="skn-mlo3right-boxsectioncntc-sec">
    <w:name w:val="skn-mlo3_right-box_section_cntc-sec"/>
    <w:basedOn w:val="Normal"/>
  </w:style>
  <w:style w:type="character" w:customStyle="1" w:styleId="PARAGRAPHCNTCsinglecolumnadrs-fieldcircle">
    <w:name w:val="PARAGRAPH_CNTC_singlecolumn_adrs-field &gt; circle"/>
    <w:basedOn w:val="DefaultParagraphFont"/>
  </w:style>
  <w:style w:type="character" w:customStyle="1" w:styleId="PARAGRAPHCNTCsinglecolumnadrs-fieldany">
    <w:name w:val="PARAGRAPH_CNTC_singlecolumn_adrs-field &gt; any"/>
    <w:basedOn w:val="DefaultParagraphFont"/>
  </w:style>
  <w:style w:type="character" w:customStyle="1" w:styleId="PARAGRAPHCNTCsinglecolumnadrs-fieldnth-last-child1any">
    <w:name w:val="PARAGRAPH_CNTC_singlecolumn_adrs-field_nth-last-child(1) &gt; any"/>
    <w:basedOn w:val="DefaultParagraphFont"/>
  </w:style>
  <w:style w:type="table" w:customStyle="1" w:styleId="skn-mlo3right-boxaddresssinglecolumn">
    <w:name w:val="skn-mlo3_right-box_address_singlecolumn"/>
    <w:basedOn w:val="TableNormal"/>
    <w:tblPr/>
  </w:style>
  <w:style w:type="paragraph" w:customStyle="1" w:styleId="skn-mlo3right-boxcntc-secsection">
    <w:name w:val="skn-mlo3_right-box_cntc-sec + section"/>
    <w:basedOn w:val="Normal"/>
  </w:style>
  <w:style w:type="paragraph" w:customStyle="1" w:styleId="skn-mlo3right-boxheading">
    <w:name w:val="skn-mlo3_right-box_heading"/>
    <w:basedOn w:val="Normal"/>
    <w:rPr>
      <w:spacing w:val="0"/>
    </w:rPr>
  </w:style>
  <w:style w:type="paragraph" w:customStyle="1" w:styleId="skn-mlo3right-boxsinglecolumn">
    <w:name w:val="skn-mlo3_right-box_singlecolumn"/>
    <w:basedOn w:val="Normal"/>
  </w:style>
  <w:style w:type="paragraph" w:customStyle="1" w:styleId="right-boxsectionbottomborderdiv">
    <w:name w:val="right-box_section_bottomborderdiv"/>
    <w:basedOn w:val="Normal"/>
    <w:pPr>
      <w:pBdr>
        <w:bottom w:val="none" w:sz="0" w:space="0" w:color="auto"/>
      </w:pBdr>
    </w:pPr>
  </w:style>
  <w:style w:type="character" w:customStyle="1" w:styleId="right-boxsectionbottomborderdivCharacter">
    <w:name w:val="right-box_section_bottomborderdiv Character"/>
    <w:basedOn w:val="DefaultParagraphFont"/>
  </w:style>
  <w:style w:type="paragraph" w:customStyle="1" w:styleId="skn-mlo3section">
    <w:name w:val="skn-mlo3_section"/>
    <w:basedOn w:val="Normal"/>
  </w:style>
  <w:style w:type="character" w:customStyle="1" w:styleId="skn-mlo3job-dates">
    <w:name w:val="skn-mlo3_job-dates"/>
    <w:basedOn w:val="DefaultParagraphFont"/>
    <w:rPr>
      <w:i/>
      <w:iCs/>
      <w:sz w:val="20"/>
      <w:szCs w:val="20"/>
    </w:rPr>
  </w:style>
  <w:style w:type="paragraph" w:customStyle="1" w:styleId="skn-mlo3paragraphupon-request">
    <w:name w:val="skn-mlo3_paragraph_upon-request"/>
    <w:basedOn w:val="Normal"/>
    <w:pPr>
      <w:pBdr>
        <w:top w:val="none" w:sz="0" w:space="0" w:color="auto"/>
      </w:pBdr>
    </w:pPr>
  </w:style>
  <w:style w:type="character" w:customStyle="1" w:styleId="parent-containerrightboxrightpaddingcell">
    <w:name w:val="parent-container_rightboxrightpaddingcell"/>
    <w:basedOn w:val="DefaultParagraphFont"/>
    <w:rPr>
      <w:shd w:val="clear" w:color="auto" w:fill="FFFFFF"/>
    </w:rPr>
  </w:style>
  <w:style w:type="paragraph" w:customStyle="1" w:styleId="parent-containerrightboxrightpaddingcellParagraph">
    <w:name w:val="parent-container_rightboxrightpaddingcell Paragraph"/>
    <w:basedOn w:val="Normal"/>
    <w:pPr>
      <w:shd w:val="clear" w:color="auto" w:fill="FFFFFF"/>
    </w:pPr>
    <w:rPr>
      <w:shd w:val="clear" w:color="auto" w:fill="FFFFFF"/>
    </w:rPr>
  </w:style>
  <w:style w:type="table" w:customStyle="1" w:styleId="skn-mlo3anyTable">
    <w:name w:val="skn-mlo3_any 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image" Target="media/image5.emf"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Mehra</dc:title>
  <cp:revision>0</cp:revision>
</cp:coreProperties>
</file>