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spacing w:before="0" w:after="0" w:line="20" w:lineRule="auto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612pt;height:0;margin-top:0;margin-left:0;mso-position-horizontal-relative:page;mso-position-vertical-relative:page;mso-wrap-distance-bottom:0;mso-wrap-distance-left:0;mso-wrap-distance-right:0;mso-wrap-distance-top:0;position:absolute;z-index:251658240" o:allowincell="f" filled="t" stroked="f">
            <v:fill r:id="rId4" o:title="" type="frame"/>
            <v:path strokeok="f" textboxrect="0,0,21600,21600"/>
            <v:textbox style="mso-fit-shape-to-text:t" inset="0,0,0,0">
              <w:txbxContent>
                <w:tbl>
                  <w:tblPr>
                    <w:tblStyle w:val="skn-mlo6top-sectionleft-box"/>
                    <w:tblW w:w="0" w:type="auto"/>
                    <w:tblCellSpacing w:w="0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5E0"/>
                  </w:tblPr>
                  <w:tblGrid>
                    <w:gridCol w:w="12240"/>
                  </w:tblGrid>
                  <w:tr>
                    <w:tblPrEx>
                      <w:tblW w:w="0" w:type="auto"/>
                      <w:tblCellSpacing w:w="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5E0"/>
                    </w:tblPrEx>
                    <w:trPr>
                      <w:tblCellSpacing w:w="0" w:type="dxa"/>
                    </w:trPr>
                    <w:tc>
                      <w:tcPr>
                        <w:tcW w:w="12240" w:type="dxa"/>
                        <w:shd w:val="clear" w:color="auto" w:fill="auto"/>
                        <w:tcMar>
                          <w:top w:w="580" w:type="dxa"/>
                          <w:left w:w="0" w:type="dxa"/>
                          <w:bottom w:w="580" w:type="dxa"/>
                          <w:right w:w="0" w:type="dxa"/>
                        </w:tcMar>
                        <w:vAlign w:val="center"/>
                        <w:hideMark/>
                      </w:tcPr>
                      <w:p>
                        <w:pPr>
                          <w:pStyle w:val="skn-mlo6left-boxname-secany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0" w:after="0" w:line="760" w:lineRule="atLeast"/>
                          <w:ind w:left="0" w:right="0"/>
                          <w:jc w:val="center"/>
                          <w:rPr>
                            <w:rStyle w:val="skn-mlo6top-sectionleft-boxname-sec"/>
                            <w:rFonts w:ascii="Bebas Neue" w:eastAsia="Bebas Neue" w:hAnsi="Bebas Neue" w:cs="Bebas Neue"/>
                            <w:caps/>
                            <w:color w:val="FFFFFF"/>
                            <w:spacing w:val="74"/>
                            <w:sz w:val="74"/>
                            <w:szCs w:val="74"/>
                            <w:bdr w:val="none" w:sz="0" w:space="0" w:color="auto"/>
                            <w:shd w:val="clear" w:color="auto" w:fill="auto"/>
                            <w:vertAlign w:val="baseline"/>
                          </w:rPr>
                        </w:pPr>
                        <w:r>
                          <w:rPr>
                            <w:rStyle w:val="skn-mlo6left-boxname-secanyCharacter"/>
                            <w:rFonts w:ascii="Bebas Neue" w:eastAsia="Bebas Neue" w:hAnsi="Bebas Neue" w:cs="Bebas Neue"/>
                            <w:caps/>
                            <w:color w:val="FFFFFF"/>
                            <w:spacing w:val="74"/>
                            <w:sz w:val="74"/>
                            <w:szCs w:val="74"/>
                          </w:rPr>
                          <w:t>Ananya</w:t>
                        </w:r>
                        <w:r>
                          <w:rPr>
                            <w:rStyle w:val="skn-mlo6top-sectionleft-boxname-sec"/>
                            <w:rFonts w:ascii="Bebas Neue" w:eastAsia="Bebas Neue" w:hAnsi="Bebas Neue" w:cs="Bebas Neue"/>
                            <w:caps/>
                            <w:color w:val="FFFFFF"/>
                            <w:spacing w:val="74"/>
                            <w:sz w:val="74"/>
                            <w:szCs w:val="74"/>
                            <w:bdr w:val="none" w:sz="0" w:space="0" w:color="auto"/>
                            <w:shd w:val="clear" w:color="auto" w:fill="auto"/>
                            <w:vertAlign w:val="baseline"/>
                          </w:rPr>
                          <w:t xml:space="preserve"> </w:t>
                        </w:r>
                        <w:r>
                          <w:rPr>
                            <w:rStyle w:val="skn-mlo6left-boxname-secanyCharacter"/>
                            <w:rFonts w:ascii="Bebas Neue" w:eastAsia="Bebas Neue" w:hAnsi="Bebas Neue" w:cs="Bebas Neue"/>
                            <w:caps/>
                            <w:color w:val="FFFFFF"/>
                            <w:spacing w:val="74"/>
                            <w:sz w:val="74"/>
                            <w:szCs w:val="74"/>
                          </w:rPr>
                          <w:t>Kulkarni</w:t>
                        </w:r>
                      </w:p>
                      <w:p>
                        <w:pPr>
                          <w:pStyle w:val="skn-mlo6left-boxname-secany"/>
                          <w:pBdr>
                            <w:top w:val="none" w:sz="0" w:space="5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0" w:after="0"/>
                          <w:ind w:left="0" w:right="0"/>
                          <w:jc w:val="center"/>
                          <w:rPr>
                            <w:rStyle w:val="skn-mlo6top-sectionleft-boxname-sec"/>
                            <w:rFonts w:ascii="Open Sans" w:eastAsia="Open Sans" w:hAnsi="Open Sans" w:cs="Open Sans"/>
                            <w:b/>
                            <w:bCs/>
                            <w:caps/>
                            <w:color w:val="FFFFFF"/>
                            <w:spacing w:val="75"/>
                            <w:sz w:val="18"/>
                            <w:szCs w:val="18"/>
                            <w:bdr w:val="none" w:sz="0" w:space="0" w:color="auto"/>
                            <w:shd w:val="clear" w:color="auto" w:fill="auto"/>
                            <w:vertAlign w:val="baseline"/>
                          </w:rPr>
                        </w:pPr>
                        <w:r>
                          <w:rPr>
                            <w:rStyle w:val="skn-mlo6left-boxname-secanyCharacter"/>
                            <w:rFonts w:ascii="Open Sans" w:eastAsia="Open Sans" w:hAnsi="Open Sans" w:cs="Open Sans"/>
                            <w:b/>
                            <w:bCs/>
                            <w:caps/>
                            <w:color w:val="FFFFFF"/>
                            <w:spacing w:val="75"/>
                            <w:sz w:val="18"/>
                            <w:szCs w:val="18"/>
                          </w:rPr>
                          <w:t>Billing Specialist</w:t>
                        </w:r>
                      </w:p>
                      <w:p>
                        <w:pPr>
                          <w:pStyle w:val="skn-mlo6top-sectionleft-boxname-secParagraph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  <w:between w:val="none" w:sz="0" w:space="0" w:color="auto"/>
                            <w:bar w:val="none" w:sz="0" w:space="0" w:color="auto"/>
                          </w:pBdr>
                          <w:shd w:val="clear" w:color="auto" w:fill="auto"/>
                          <w:spacing w:before="0" w:after="0" w:line="20" w:lineRule="auto"/>
                          <w:ind w:left="0" w:right="0"/>
                          <w:jc w:val="center"/>
                          <w:textAlignment w:val="auto"/>
                          <w:rPr>
                            <w:rStyle w:val="skn-mlo6top-sectionleft-boxname-sec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shd w:val="clear" w:color="auto" w:fill="auto"/>
                            <w:vertAlign w:val="baseline"/>
                          </w:rPr>
                        </w:pPr>
                        <w:r>
                          <w:rPr>
                            <w:color w:val="FFFFFF"/>
                            <w:sz w:val="2"/>
                          </w:rPr>
                          <w:t>.</w:t>
                        </w:r>
                      </w:p>
                    </w:tc>
                  </w:tr>
                </w:tbl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between w:val="none" w:sz="0" w:space="0" w:color="auto"/>
                      <w:bar w:val="none" w:sz="0" w:space="0" w:color="auto"/>
                    </w:pBdr>
                    <w:spacing w:before="0" w:after="0" w:line="20" w:lineRule="auto"/>
                  </w:pPr>
                  <w:r>
                    <w:rPr>
                      <w:color w:val="FFFFFF"/>
                      <w:sz w:val="2"/>
                    </w:rPr>
                    <w:t>.</w:t>
                  </w:r>
                </w:p>
              </w:txbxContent>
            </v:textbox>
            <w10:wrap type="topAndBottom"/>
          </v:shape>
        </w:pict>
      </w:r>
      <w:r>
        <w:rPr>
          <w:color w:val="FFFFFF"/>
          <w:sz w:val="2"/>
        </w:rPr>
        <w:t>.</w:t>
      </w: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spacing w:before="0" w:after="0" w:line="40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</w:p>
    <w:tbl>
      <w:tblPr>
        <w:tblStyle w:val="skn-mlo6mid-section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80"/>
        <w:gridCol w:w="7330"/>
        <w:gridCol w:w="500"/>
        <w:gridCol w:w="450"/>
        <w:gridCol w:w="3200"/>
        <w:gridCol w:w="38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38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before="0" w:after="0" w:line="20" w:lineRule="auto"/>
              <w:rPr>
                <w:rStyle w:val="divCharacter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color w:val="FFFFFF"/>
                <w:sz w:val="2"/>
              </w:rPr>
              <w:t>.</w:t>
            </w:r>
          </w:p>
        </w:tc>
        <w:tc>
          <w:tcPr>
            <w:tcW w:w="733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mid-sectionleft-boxsectionnth-child1section-spacing-par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320" w:lineRule="atLeast"/>
              <w:ind w:left="0" w:right="0"/>
              <w:rPr>
                <w:rStyle w:val="skn-mlo6mid-sectionleft-box"/>
                <w:rFonts w:ascii="Open Sans" w:eastAsia="Open Sans" w:hAnsi="Open Sans" w:cs="Open Sans"/>
                <w:vanish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6mid-sectionleft-box"/>
                <w:rFonts w:ascii="Open Sans" w:eastAsia="Open Sans" w:hAnsi="Open Sans" w:cs="Open Sans"/>
                <w:vanish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6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300"/>
              <w:ind w:left="0" w:right="0"/>
              <w:rPr>
                <w:rStyle w:val="skn-mlo6mid-sectionleft-box"/>
                <w:rFonts w:ascii="Bebas Neue" w:eastAsia="Bebas Neue" w:hAnsi="Bebas Neue" w:cs="Bebas Neue"/>
                <w:caps/>
                <w:color w:val="050505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6mid-sectionleft-box"/>
                <w:caps/>
                <w:color w:val="050505"/>
                <w:bdr w:val="none" w:sz="0" w:space="0" w:color="auto"/>
                <w:vertAlign w:val="baseline"/>
              </w:rPr>
              <w:t>Professional Summary</w:t>
            </w:r>
          </w:p>
          <w:p>
            <w:pPr>
              <w:pStyle w:val="p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320" w:lineRule="atLeast"/>
              <w:ind w:left="0" w:right="0"/>
              <w:rPr>
                <w:rStyle w:val="skn-mlo6mid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6mid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Experienced Billing Specialist with expertise in customer billing, invoice processing, contract management, and ERP systems. Skilled in billing reconciliation, dispute resolution, and supporting month-end close processes with a focus on accuracy and efficiency. Ready to leverage proven abilities to streamline billing operations and contribute to organizational success.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500" w:lineRule="exact"/>
              <w:ind w:left="0" w:right="0"/>
              <w:rPr>
                <w:rStyle w:val="skn-mlo6mid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6mid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6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300"/>
              <w:ind w:left="0" w:right="0"/>
              <w:rPr>
                <w:rStyle w:val="skn-mlo6mid-sectionleft-box"/>
                <w:rFonts w:ascii="Bebas Neue" w:eastAsia="Bebas Neue" w:hAnsi="Bebas Neue" w:cs="Bebas Neue"/>
                <w:caps/>
                <w:color w:val="050505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6mid-sectionleft-box"/>
                <w:caps/>
                <w:color w:val="050505"/>
                <w:bdr w:val="none" w:sz="0" w:space="0" w:color="auto"/>
                <w:vertAlign w:val="baseline"/>
              </w:rPr>
              <w:t>Skills</w:t>
            </w:r>
          </w:p>
          <w:tbl>
            <w:tblPr>
              <w:tblStyle w:val="skn-mlo6sectionsklisecskliparatable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3515"/>
              <w:gridCol w:w="300"/>
              <w:gridCol w:w="3515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515" w:type="dxa"/>
                  <w:tcMar>
                    <w:top w:w="0" w:type="dxa"/>
                    <w:left w:w="0" w:type="dxa"/>
                    <w:bottom w:w="14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p"/>
                    <w:numPr>
                      <w:ilvl w:val="0"/>
                      <w:numId w:val="1"/>
                    </w:numPr>
                    <w:spacing w:before="0" w:after="0" w:line="260" w:lineRule="atLeast"/>
                    <w:ind w:left="560" w:right="0" w:hanging="292"/>
                    <w:rPr>
                      <w:rStyle w:val="skn-mlo6sectionsklisecparagraph"/>
                      <w:rFonts w:ascii="Open Sans" w:eastAsia="Open Sans" w:hAnsi="Open Sans" w:cs="Open Sans"/>
                      <w:color w:val="B4B4B4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6sectionsklisec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Customer Billing</w:t>
                  </w:r>
                </w:p>
                <w:p>
                  <w:pPr>
                    <w:pStyle w:val="skn-mlo6sectionsklisecparagraph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0" w:lineRule="exact"/>
                    <w:ind w:left="0" w:right="0"/>
                    <w:textAlignment w:val="auto"/>
                    <w:rPr>
                      <w:rStyle w:val="skn-mlo6sectionsklisec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</w:p>
              </w:tc>
              <w:tc>
                <w:tcPr>
                  <w:tcW w:w="300" w:type="dxa"/>
                  <w:tcMar>
                    <w:top w:w="0" w:type="dxa"/>
                    <w:left w:w="0" w:type="dxa"/>
                    <w:bottom w:w="140" w:type="dxa"/>
                    <w:right w:w="0" w:type="dxa"/>
                  </w:tcMar>
                  <w:vAlign w:val="top"/>
                  <w:hideMark/>
                </w:tcPr>
                <w:p/>
              </w:tc>
              <w:tc>
                <w:tcPr>
                  <w:tcW w:w="3515" w:type="dxa"/>
                  <w:tcMar>
                    <w:top w:w="0" w:type="dxa"/>
                    <w:left w:w="0" w:type="dxa"/>
                    <w:bottom w:w="14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p"/>
                    <w:numPr>
                      <w:ilvl w:val="0"/>
                      <w:numId w:val="2"/>
                    </w:numPr>
                    <w:spacing w:before="0" w:after="0" w:line="260" w:lineRule="atLeast"/>
                    <w:ind w:left="560" w:right="0" w:hanging="292"/>
                    <w:rPr>
                      <w:rStyle w:val="skn-mlo6sectionsklisecparagraph"/>
                      <w:rFonts w:ascii="Open Sans" w:eastAsia="Open Sans" w:hAnsi="Open Sans" w:cs="Open Sans"/>
                      <w:color w:val="B4B4B4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6sectionsklisec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Invoice Processing</w:t>
                  </w:r>
                </w:p>
                <w:p>
                  <w:pPr>
                    <w:pStyle w:val="skn-mlo6sectionsklisecparagraph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0" w:lineRule="exact"/>
                    <w:ind w:left="0" w:right="0"/>
                    <w:textAlignment w:val="auto"/>
                    <w:rPr>
                      <w:rStyle w:val="skn-mlo6sectionsklisec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</w:p>
              </w:tc>
            </w:tr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515" w:type="dxa"/>
                  <w:tcMar>
                    <w:top w:w="0" w:type="dxa"/>
                    <w:left w:w="0" w:type="dxa"/>
                    <w:bottom w:w="14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p"/>
                    <w:numPr>
                      <w:ilvl w:val="0"/>
                      <w:numId w:val="3"/>
                    </w:numPr>
                    <w:spacing w:before="0" w:after="0" w:line="260" w:lineRule="atLeast"/>
                    <w:ind w:left="560" w:right="0" w:hanging="292"/>
                    <w:rPr>
                      <w:rStyle w:val="skn-mlo6sectionsklisecparagraph"/>
                      <w:rFonts w:ascii="Open Sans" w:eastAsia="Open Sans" w:hAnsi="Open Sans" w:cs="Open Sans"/>
                      <w:color w:val="B4B4B4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6sectionsklisec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Contract Billing</w:t>
                  </w:r>
                </w:p>
                <w:p>
                  <w:pPr>
                    <w:pStyle w:val="skn-mlo6sectionsklisecparagraph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0" w:lineRule="exact"/>
                    <w:ind w:left="0" w:right="0"/>
                    <w:textAlignment w:val="auto"/>
                    <w:rPr>
                      <w:rStyle w:val="skn-mlo6sectionsklisec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</w:p>
              </w:tc>
              <w:tc>
                <w:tcPr>
                  <w:tcW w:w="300" w:type="dxa"/>
                  <w:tcMar>
                    <w:top w:w="0" w:type="dxa"/>
                    <w:left w:w="0" w:type="dxa"/>
                    <w:bottom w:w="140" w:type="dxa"/>
                    <w:right w:w="0" w:type="dxa"/>
                  </w:tcMar>
                  <w:vAlign w:val="top"/>
                  <w:hideMark/>
                </w:tcPr>
                <w:p/>
              </w:tc>
              <w:tc>
                <w:tcPr>
                  <w:tcW w:w="3515" w:type="dxa"/>
                  <w:tcMar>
                    <w:top w:w="0" w:type="dxa"/>
                    <w:left w:w="0" w:type="dxa"/>
                    <w:bottom w:w="14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p"/>
                    <w:numPr>
                      <w:ilvl w:val="0"/>
                      <w:numId w:val="4"/>
                    </w:numPr>
                    <w:spacing w:before="0" w:after="0" w:line="260" w:lineRule="atLeast"/>
                    <w:ind w:left="560" w:right="0" w:hanging="292"/>
                    <w:rPr>
                      <w:rStyle w:val="skn-mlo6sectionsklisecparagraph"/>
                      <w:rFonts w:ascii="Open Sans" w:eastAsia="Open Sans" w:hAnsi="Open Sans" w:cs="Open Sans"/>
                      <w:color w:val="B4B4B4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6sectionsklisec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Billing Reconciliation</w:t>
                  </w:r>
                </w:p>
                <w:p>
                  <w:pPr>
                    <w:pStyle w:val="skn-mlo6sectionsklisecparagraph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0" w:lineRule="exact"/>
                    <w:ind w:left="0" w:right="0"/>
                    <w:textAlignment w:val="auto"/>
                    <w:rPr>
                      <w:rStyle w:val="skn-mlo6sectionsklisec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</w:p>
              </w:tc>
            </w:tr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515" w:type="dxa"/>
                  <w:tcMar>
                    <w:top w:w="0" w:type="dxa"/>
                    <w:left w:w="0" w:type="dxa"/>
                    <w:bottom w:w="14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p"/>
                    <w:numPr>
                      <w:ilvl w:val="0"/>
                      <w:numId w:val="5"/>
                    </w:numPr>
                    <w:spacing w:before="0" w:after="0" w:line="260" w:lineRule="atLeast"/>
                    <w:ind w:left="560" w:right="0" w:hanging="292"/>
                    <w:rPr>
                      <w:rStyle w:val="skn-mlo6sectionsklisecparagraph"/>
                      <w:rFonts w:ascii="Open Sans" w:eastAsia="Open Sans" w:hAnsi="Open Sans" w:cs="Open Sans"/>
                      <w:color w:val="B4B4B4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6sectionsklisec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ERP Systems</w:t>
                  </w:r>
                </w:p>
                <w:p>
                  <w:pPr>
                    <w:pStyle w:val="skn-mlo6sectionsklisecparagraph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0" w:lineRule="exact"/>
                    <w:ind w:left="0" w:right="0"/>
                    <w:textAlignment w:val="auto"/>
                    <w:rPr>
                      <w:rStyle w:val="skn-mlo6sectionsklisec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</w:p>
              </w:tc>
              <w:tc>
                <w:tcPr>
                  <w:tcW w:w="300" w:type="dxa"/>
                  <w:tcMar>
                    <w:top w:w="0" w:type="dxa"/>
                    <w:left w:w="0" w:type="dxa"/>
                    <w:bottom w:w="140" w:type="dxa"/>
                    <w:right w:w="0" w:type="dxa"/>
                  </w:tcMar>
                  <w:vAlign w:val="top"/>
                  <w:hideMark/>
                </w:tcPr>
                <w:p/>
              </w:tc>
              <w:tc>
                <w:tcPr>
                  <w:tcW w:w="3515" w:type="dxa"/>
                  <w:tcMar>
                    <w:top w:w="0" w:type="dxa"/>
                    <w:left w:w="0" w:type="dxa"/>
                    <w:bottom w:w="14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p"/>
                    <w:numPr>
                      <w:ilvl w:val="0"/>
                      <w:numId w:val="6"/>
                    </w:numPr>
                    <w:spacing w:before="0" w:after="0" w:line="260" w:lineRule="atLeast"/>
                    <w:ind w:left="560" w:right="0" w:hanging="292"/>
                    <w:rPr>
                      <w:rStyle w:val="skn-mlo6sectionsklisecparagraph"/>
                      <w:rFonts w:ascii="Open Sans" w:eastAsia="Open Sans" w:hAnsi="Open Sans" w:cs="Open Sans"/>
                      <w:color w:val="B4B4B4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6sectionsklisec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Revenue Support</w:t>
                  </w:r>
                </w:p>
                <w:p>
                  <w:pPr>
                    <w:pStyle w:val="skn-mlo6sectionsklisecparagraph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0" w:lineRule="exact"/>
                    <w:ind w:left="0" w:right="0"/>
                    <w:textAlignment w:val="auto"/>
                    <w:rPr>
                      <w:rStyle w:val="skn-mlo6sectionsklisec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</w:p>
              </w:tc>
            </w:tr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515" w:type="dxa"/>
                  <w:tcMar>
                    <w:top w:w="0" w:type="dxa"/>
                    <w:left w:w="0" w:type="dxa"/>
                    <w:bottom w:w="14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p"/>
                    <w:numPr>
                      <w:ilvl w:val="0"/>
                      <w:numId w:val="7"/>
                    </w:numPr>
                    <w:spacing w:before="0" w:after="0" w:line="260" w:lineRule="atLeast"/>
                    <w:ind w:left="560" w:right="0" w:hanging="292"/>
                    <w:rPr>
                      <w:rStyle w:val="skn-mlo6sectionsklisecparagraph"/>
                      <w:rFonts w:ascii="Open Sans" w:eastAsia="Open Sans" w:hAnsi="Open Sans" w:cs="Open Sans"/>
                      <w:color w:val="B4B4B4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6sectionsklisec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Billing Audits</w:t>
                  </w:r>
                </w:p>
                <w:p>
                  <w:pPr>
                    <w:pStyle w:val="skn-mlo6sectionsklisecparagraph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0" w:lineRule="exact"/>
                    <w:ind w:left="0" w:right="0"/>
                    <w:textAlignment w:val="auto"/>
                    <w:rPr>
                      <w:rStyle w:val="skn-mlo6sectionsklisec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</w:p>
              </w:tc>
              <w:tc>
                <w:tcPr>
                  <w:tcW w:w="300" w:type="dxa"/>
                  <w:tcMar>
                    <w:top w:w="0" w:type="dxa"/>
                    <w:left w:w="0" w:type="dxa"/>
                    <w:bottom w:w="140" w:type="dxa"/>
                    <w:right w:w="0" w:type="dxa"/>
                  </w:tcMar>
                  <w:vAlign w:val="top"/>
                  <w:hideMark/>
                </w:tcPr>
                <w:p/>
              </w:tc>
              <w:tc>
                <w:tcPr>
                  <w:tcW w:w="3515" w:type="dxa"/>
                  <w:tcMar>
                    <w:top w:w="0" w:type="dxa"/>
                    <w:left w:w="0" w:type="dxa"/>
                    <w:bottom w:w="14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p"/>
                    <w:numPr>
                      <w:ilvl w:val="0"/>
                      <w:numId w:val="8"/>
                    </w:numPr>
                    <w:spacing w:before="0" w:after="0" w:line="260" w:lineRule="atLeast"/>
                    <w:ind w:left="560" w:right="0" w:hanging="292"/>
                    <w:rPr>
                      <w:rStyle w:val="skn-mlo6sectionsklisecparagraph"/>
                      <w:rFonts w:ascii="Open Sans" w:eastAsia="Open Sans" w:hAnsi="Open Sans" w:cs="Open Sans"/>
                      <w:color w:val="B4B4B4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6sectionsklisec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Dispute Resolution</w:t>
                  </w:r>
                </w:p>
                <w:p>
                  <w:pPr>
                    <w:pStyle w:val="skn-mlo6sectionsklisecparagraph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0" w:lineRule="exact"/>
                    <w:ind w:left="0" w:right="0"/>
                    <w:textAlignment w:val="auto"/>
                    <w:rPr>
                      <w:rStyle w:val="skn-mlo6sectionsklisec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</w:p>
              </w:tc>
            </w:tr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515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p"/>
                    <w:numPr>
                      <w:ilvl w:val="0"/>
                      <w:numId w:val="9"/>
                    </w:numPr>
                    <w:spacing w:before="0" w:after="0" w:line="260" w:lineRule="atLeast"/>
                    <w:ind w:left="560" w:right="0" w:hanging="292"/>
                    <w:rPr>
                      <w:rStyle w:val="skn-mlo6sectionsklisecparagraph"/>
                      <w:rFonts w:ascii="Open Sans" w:eastAsia="Open Sans" w:hAnsi="Open Sans" w:cs="Open Sans"/>
                      <w:color w:val="B4B4B4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6sectionsklisec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Accounts Receivable Coordination</w:t>
                  </w:r>
                </w:p>
                <w:p>
                  <w:pPr>
                    <w:pStyle w:val="skn-mlo6sectionsklisecparagraph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0" w:lineRule="exact"/>
                    <w:ind w:left="0" w:right="0"/>
                    <w:textAlignment w:val="auto"/>
                    <w:rPr>
                      <w:rStyle w:val="skn-mlo6sectionsklisec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</w:p>
              </w:tc>
              <w:tc>
                <w:tcPr>
                  <w:tcW w:w="3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/>
              </w:tc>
              <w:tc>
                <w:tcPr>
                  <w:tcW w:w="3515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p"/>
                    <w:numPr>
                      <w:ilvl w:val="0"/>
                      <w:numId w:val="10"/>
                    </w:numPr>
                    <w:spacing w:before="0" w:after="0" w:line="260" w:lineRule="atLeast"/>
                    <w:ind w:left="560" w:right="0" w:hanging="292"/>
                    <w:rPr>
                      <w:rStyle w:val="skn-mlo6sectionsklisecparagraph"/>
                      <w:rFonts w:ascii="Open Sans" w:eastAsia="Open Sans" w:hAnsi="Open Sans" w:cs="Open Sans"/>
                      <w:color w:val="B4B4B4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6sectionsklisec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Month-End Close</w:t>
                  </w:r>
                </w:p>
                <w:p>
                  <w:pPr>
                    <w:pStyle w:val="skn-mlo6sectionsklisecparagraph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0" w:lineRule="exact"/>
                    <w:ind w:left="0" w:right="0"/>
                    <w:textAlignment w:val="auto"/>
                    <w:rPr>
                      <w:rStyle w:val="skn-mlo6sectionsklisec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</w:p>
              </w:tc>
            </w:tr>
          </w:tbl>
          <w:p>
            <w:pPr>
              <w:pStyle w:val="skn-mlo6mid-sectionleft-box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ind w:left="0" w:right="0"/>
              <w:textAlignment w:val="auto"/>
              <w:rPr>
                <w:rStyle w:val="skn-mlo6mid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50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mlo6mid-sectionleft-box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ind w:left="0" w:right="0"/>
              <w:textAlignment w:val="auto"/>
              <w:rPr>
                <w:rStyle w:val="skn-mlo6mid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450" w:type="dxa"/>
            <w:tcBorders>
              <w:left w:val="single" w:sz="8" w:space="0" w:color="B4B4B4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mlo6mid-sectionleft-box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ind w:left="0" w:right="0"/>
              <w:textAlignment w:val="auto"/>
              <w:rPr>
                <w:rStyle w:val="skn-mlo6mid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320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o6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300"/>
              <w:ind w:left="0" w:right="0"/>
              <w:rPr>
                <w:rStyle w:val="skn-mlo6mid-sectionright-box"/>
                <w:rFonts w:ascii="Bebas Neue" w:eastAsia="Bebas Neue" w:hAnsi="Bebas Neue" w:cs="Bebas Neue"/>
                <w:caps/>
                <w:color w:val="050505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6mid-sectionright-box"/>
                <w:caps/>
                <w:color w:val="050505"/>
                <w:bdr w:val="none" w:sz="0" w:space="0" w:color="auto"/>
                <w:vertAlign w:val="baseline"/>
              </w:rPr>
              <w:t>Contact</w:t>
            </w:r>
          </w:p>
          <w:tbl>
            <w:tblPr>
              <w:tblStyle w:val="skn-mlo6icon-row"/>
              <w:tblW w:w="3200" w:type="dxa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322"/>
              <w:gridCol w:w="2878"/>
            </w:tblGrid>
            <w:tr>
              <w:tblPrEx>
                <w:tblW w:w="3200" w:type="dxa"/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rHeight w:val="300"/>
                <w:tblCellSpacing w:w="0" w:type="dxa"/>
              </w:trPr>
              <w:tc>
                <w:tcPr>
                  <w:tcW w:w="300" w:type="dxa"/>
                  <w:tcMar>
                    <w:top w:w="0" w:type="dxa"/>
                    <w:left w:w="0" w:type="dxa"/>
                    <w:bottom w:w="160" w:type="dxa"/>
                    <w:right w:w="0" w:type="dxa"/>
                  </w:tcMar>
                  <w:vAlign w:val="top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20" w:lineRule="atLeast"/>
                    <w:ind w:left="0" w:right="0"/>
                    <w:textAlignment w:val="auto"/>
                    <w:rPr>
                      <w:rStyle w:val="skn-mlo6icon-svg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6icon-svg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drawing>
                      <wp:inline>
                        <wp:extent cx="114779" cy="114849"/>
                        <wp:docPr id="100001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1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4779" cy="11484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680" w:type="dxa"/>
                  <w:tcMar>
                    <w:top w:w="0" w:type="dxa"/>
                    <w:left w:w="80" w:type="dxa"/>
                    <w:bottom w:w="140" w:type="dxa"/>
                    <w:right w:w="0" w:type="dxa"/>
                  </w:tcMar>
                  <w:vAlign w:val="top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20" w:lineRule="atLeast"/>
                    <w:ind w:left="0" w:right="0"/>
                    <w:jc w:val="left"/>
                    <w:textAlignment w:val="auto"/>
                    <w:rPr>
                      <w:rStyle w:val="skn-mlo6icon-svg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18"/>
                      <w:szCs w:val="18"/>
                    </w:rPr>
                    <w:t>+91 98765 43210</w:t>
                  </w:r>
                  <w:r>
                    <w:rPr>
                      <w:rStyle w:val="skn-mlo6cntc-secico-txt"/>
                      <w:rFonts w:ascii="Open Sans" w:eastAsia="Open Sans" w:hAnsi="Open Sans" w:cs="Open Sans"/>
                      <w:color w:val="050505"/>
                      <w:sz w:val="18"/>
                      <w:szCs w:val="18"/>
                      <w:bdr w:val="none" w:sz="0" w:space="0" w:color="auto"/>
                      <w:vertAlign w:val="baseline"/>
                    </w:rPr>
                    <w:t xml:space="preserve"> </w:t>
                  </w: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skn-mlo6icon-row"/>
              <w:tblW w:w="3200" w:type="dxa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322"/>
              <w:gridCol w:w="2878"/>
            </w:tblGrid>
            <w:tr>
              <w:tblPrEx>
                <w:tblW w:w="3200" w:type="dxa"/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rHeight w:val="300"/>
                <w:tblCellSpacing w:w="0" w:type="dxa"/>
              </w:trPr>
              <w:tc>
                <w:tcPr>
                  <w:tcW w:w="300" w:type="dxa"/>
                  <w:tcMar>
                    <w:top w:w="0" w:type="dxa"/>
                    <w:left w:w="0" w:type="dxa"/>
                    <w:bottom w:w="160" w:type="dxa"/>
                    <w:right w:w="0" w:type="dxa"/>
                  </w:tcMar>
                  <w:vAlign w:val="top"/>
                  <w:hideMark/>
                </w:tcPr>
                <w:p>
                  <w:pPr>
                    <w:rPr>
                      <w:rStyle w:val="skn-mlo6mid-sectionright-box"/>
                      <w:caps/>
                      <w:color w:val="050505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6mid-sectionright-box"/>
                      <w:caps/>
                      <w:color w:val="050505"/>
                      <w:bdr w:val="none" w:sz="0" w:space="0" w:color="auto"/>
                      <w:vertAlign w:val="baseline"/>
                    </w:rPr>
                    <w:drawing>
                      <wp:inline>
                        <wp:extent cx="114779" cy="114849"/>
                        <wp:docPr id="100003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3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4779" cy="11484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680" w:type="dxa"/>
                  <w:tcMar>
                    <w:top w:w="0" w:type="dxa"/>
                    <w:left w:w="80" w:type="dxa"/>
                    <w:bottom w:w="140" w:type="dxa"/>
                    <w:right w:w="0" w:type="dxa"/>
                  </w:tcMar>
                  <w:vAlign w:val="top"/>
                  <w:hideMark/>
                </w:tcPr>
                <w:p>
                  <w:pPr>
                    <w:jc w:val="left"/>
                    <w:rPr>
                      <w:rStyle w:val="skn-mlo6mid-sectionright-box"/>
                      <w:caps/>
                      <w:color w:val="050505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18"/>
                      <w:szCs w:val="18"/>
                    </w:rPr>
                    <w:t>ananya.kulkarni@example.com</w:t>
                  </w: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skn-mlo6icon-row"/>
              <w:tblW w:w="3200" w:type="dxa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322"/>
              <w:gridCol w:w="2878"/>
            </w:tblGrid>
            <w:tr>
              <w:tblPrEx>
                <w:tblW w:w="3200" w:type="dxa"/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rHeight w:val="300"/>
                <w:tblCellSpacing w:w="0" w:type="dxa"/>
              </w:trPr>
              <w:tc>
                <w:tcPr>
                  <w:tcW w:w="300" w:type="dxa"/>
                  <w:tcMar>
                    <w:top w:w="0" w:type="dxa"/>
                    <w:left w:w="0" w:type="dxa"/>
                    <w:bottom w:w="160" w:type="dxa"/>
                    <w:right w:w="0" w:type="dxa"/>
                  </w:tcMar>
                  <w:vAlign w:val="top"/>
                  <w:hideMark/>
                </w:tcPr>
                <w:p>
                  <w:pPr>
                    <w:rPr>
                      <w:rStyle w:val="skn-mlo6mid-sectionright-box"/>
                      <w:caps/>
                      <w:color w:val="050505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6mid-sectionright-box"/>
                      <w:caps/>
                      <w:color w:val="050505"/>
                      <w:bdr w:val="none" w:sz="0" w:space="0" w:color="auto"/>
                      <w:vertAlign w:val="baseline"/>
                    </w:rPr>
                    <w:drawing>
                      <wp:inline>
                        <wp:extent cx="114779" cy="114849"/>
                        <wp:docPr id="100005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5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4779" cy="11484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680" w:type="dxa"/>
                  <w:tcMar>
                    <w:top w:w="0" w:type="dxa"/>
                    <w:left w:w="80" w:type="dxa"/>
                    <w:bottom w:w="140" w:type="dxa"/>
                    <w:right w:w="0" w:type="dxa"/>
                  </w:tcMar>
                  <w:vAlign w:val="top"/>
                  <w:hideMark/>
                </w:tcPr>
                <w:p>
                  <w:pPr>
                    <w:jc w:val="left"/>
                    <w:rPr>
                      <w:rStyle w:val="skn-mlo6mid-sectionright-box"/>
                      <w:caps/>
                      <w:color w:val="050505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6cntc-secico-txt"/>
                      <w:rFonts w:ascii="Open Sans" w:eastAsia="Open Sans" w:hAnsi="Open Sans" w:cs="Open Sans"/>
                      <w:color w:val="050505"/>
                      <w:sz w:val="18"/>
                      <w:szCs w:val="18"/>
                      <w:bdr w:val="none" w:sz="0" w:space="0" w:color="auto"/>
                      <w:vertAlign w:val="baseline"/>
                    </w:rPr>
                    <w:t xml:space="preserve">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18"/>
                      <w:szCs w:val="18"/>
                    </w:rPr>
                    <w:t>Pune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18"/>
                      <w:szCs w:val="18"/>
                    </w:rPr>
                    <w:t>,</w:t>
                  </w:r>
                  <w:r>
                    <w:rPr>
                      <w:rStyle w:val="skn-mlo6cntc-secico-txt"/>
                      <w:rFonts w:ascii="Open Sans" w:eastAsia="Open Sans" w:hAnsi="Open Sans" w:cs="Open Sans"/>
                      <w:color w:val="050505"/>
                      <w:sz w:val="18"/>
                      <w:szCs w:val="18"/>
                      <w:bdr w:val="none" w:sz="0" w:space="0" w:color="auto"/>
                      <w:vertAlign w:val="baseline"/>
                    </w:rPr>
                    <w:t xml:space="preserve">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18"/>
                      <w:szCs w:val="18"/>
                    </w:rPr>
                    <w:t>Maharashtra</w:t>
                  </w:r>
                  <w:r>
                    <w:rPr>
                      <w:rStyle w:val="skn-mlo6cntc-secico-txt"/>
                      <w:rFonts w:ascii="Open Sans" w:eastAsia="Open Sans" w:hAnsi="Open Sans" w:cs="Open Sans"/>
                      <w:color w:val="050505"/>
                      <w:sz w:val="18"/>
                      <w:szCs w:val="18"/>
                      <w:bdr w:val="none" w:sz="0" w:space="0" w:color="auto"/>
                      <w:vertAlign w:val="baseline"/>
                    </w:rPr>
                    <w:t xml:space="preserve">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18"/>
                      <w:szCs w:val="18"/>
                    </w:rPr>
                    <w:t>411045</w:t>
                  </w: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skn-mlo6icon-rownth-last-child1"/>
              <w:tblW w:w="3200" w:type="dxa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322"/>
              <w:gridCol w:w="2878"/>
            </w:tblGrid>
            <w:tr>
              <w:tblPrEx>
                <w:tblW w:w="3200" w:type="dxa"/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rHeight w:val="300"/>
                <w:tblCellSpacing w:w="0" w:type="dxa"/>
              </w:trPr>
              <w:tc>
                <w:tcPr>
                  <w:tcW w:w="300" w:type="dxa"/>
                  <w:tcMar>
                    <w:top w:w="0" w:type="dxa"/>
                    <w:left w:w="0" w:type="dxa"/>
                    <w:bottom w:w="160" w:type="dxa"/>
                    <w:right w:w="0" w:type="dxa"/>
                  </w:tcMar>
                  <w:vAlign w:val="top"/>
                  <w:hideMark/>
                </w:tcPr>
                <w:p>
                  <w:pPr>
                    <w:rPr>
                      <w:rStyle w:val="skn-mlo6mid-sectionright-box"/>
                      <w:caps/>
                      <w:color w:val="050505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6mid-sectionright-box"/>
                      <w:caps/>
                      <w:color w:val="050505"/>
                      <w:bdr w:val="none" w:sz="0" w:space="0" w:color="auto"/>
                      <w:vertAlign w:val="baseline"/>
                    </w:rPr>
                    <w:drawing>
                      <wp:inline>
                        <wp:extent cx="114779" cy="114849"/>
                        <wp:docPr id="100007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7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4779" cy="11484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680" w:type="dxa"/>
                  <w:tcMar>
                    <w:top w:w="0" w:type="dxa"/>
                    <w:left w:w="80" w:type="dxa"/>
                    <w:bottom w:w="140" w:type="dxa"/>
                    <w:right w:w="0" w:type="dxa"/>
                  </w:tcMar>
                  <w:vAlign w:val="top"/>
                  <w:hideMark/>
                </w:tcPr>
                <w:p>
                  <w:pPr>
                    <w:jc w:val="left"/>
                    <w:rPr>
                      <w:rStyle w:val="skn-mlo6mid-sectionright-box"/>
                      <w:caps/>
                      <w:color w:val="050505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18"/>
                      <w:szCs w:val="18"/>
                    </w:rPr>
                    <w:t>12 August 1995</w:t>
                  </w:r>
                </w:p>
              </w:tc>
            </w:tr>
          </w:tbl>
          <w:p>
            <w:pPr>
              <w:pStyle w:val="skn-mlo6mid-sectionright-box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ind w:left="0" w:right="0"/>
              <w:textAlignment w:val="auto"/>
              <w:rPr>
                <w:rStyle w:val="skn-mlo6mid-section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38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mlo6mid-sectionright-box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before="0" w:after="0" w:line="20" w:lineRule="auto"/>
              <w:ind w:left="0" w:right="0"/>
              <w:textAlignment w:val="auto"/>
              <w:rPr>
                <w:rStyle w:val="skn-mlo6mid-section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color w:val="FFFFFF"/>
                <w:sz w:val="2"/>
              </w:rPr>
              <w:t>.</w:t>
            </w:r>
          </w:p>
        </w:tc>
      </w:tr>
    </w:tbl>
    <w:p>
      <w:pPr>
        <w:rPr>
          <w:vanish/>
        </w:rPr>
      </w:pPr>
    </w:p>
    <w:tbl>
      <w:tblPr>
        <w:tblStyle w:val="skn-mlo6parent-container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80"/>
        <w:gridCol w:w="11480"/>
        <w:gridCol w:w="38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38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rPr>
                <w:rStyle w:val="divCharacter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1148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500" w:lineRule="exact"/>
              <w:ind w:left="0" w:right="0"/>
              <w:rPr>
                <w:rStyle w:val="skn-mlo6parent-container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6parent-container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6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300"/>
              <w:ind w:left="0" w:right="0"/>
              <w:rPr>
                <w:rStyle w:val="skn-mlo6parent-containerleft-box"/>
                <w:rFonts w:ascii="Bebas Neue" w:eastAsia="Bebas Neue" w:hAnsi="Bebas Neue" w:cs="Bebas Neue"/>
                <w:caps/>
                <w:color w:val="050505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6parent-containerleft-box"/>
                <w:caps/>
                <w:color w:val="050505"/>
                <w:bdr w:val="none" w:sz="0" w:space="0" w:color="auto"/>
                <w:vertAlign w:val="baseline"/>
              </w:rPr>
              <w:t>Experience</w:t>
            </w:r>
          </w:p>
          <w:p>
            <w:pPr>
              <w:pStyle w:val="left-boxsectionparagraphfirstparagraphparagraph-spacing-par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skn-mlo6parent-containerleft-box"/>
                <w:rFonts w:ascii="Open Sans" w:eastAsia="Open Sans" w:hAnsi="Open Sans" w:cs="Open Sans"/>
                <w:vanish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6parent-containerleft-box"/>
                <w:rFonts w:ascii="Open Sans" w:eastAsia="Open Sans" w:hAnsi="Open Sans" w:cs="Open Sans"/>
                <w:vanish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6singlecolumnjob-title"/>
              <w:spacing w:before="0" w:after="0" w:line="260" w:lineRule="atLeast"/>
              <w:ind w:left="0" w:right="0"/>
              <w:rPr>
                <w:rStyle w:val="skn-mlo6parent-containerleft-box"/>
                <w:rFonts w:ascii="Open Sans" w:eastAsia="Open Sans" w:hAnsi="Open Sans" w:cs="Open Sans"/>
                <w:b/>
                <w:bCs/>
                <w:color w:val="CAB2E4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6parent-containerleft-box"/>
                <w:rFonts w:ascii="Open Sans" w:eastAsia="Open Sans" w:hAnsi="Open Sans" w:cs="Open Sans"/>
                <w:b/>
                <w:bCs/>
                <w:sz w:val="20"/>
                <w:szCs w:val="20"/>
                <w:bdr w:val="none" w:sz="0" w:space="0" w:color="auto"/>
                <w:vertAlign w:val="baseline"/>
              </w:rPr>
              <w:t>Billing Specialist</w:t>
            </w:r>
          </w:p>
          <w:p>
            <w:pPr>
              <w:pStyle w:val="skn-mlo6disp-block"/>
              <w:spacing w:before="0" w:after="0" w:line="260" w:lineRule="atLeast"/>
              <w:ind w:left="0" w:right="0"/>
              <w:rPr>
                <w:rStyle w:val="skn-mlo6parent-container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6txt-caps"/>
                <w:rFonts w:ascii="Open Sans" w:eastAsia="Open Sans" w:hAnsi="Open Sans" w:cs="Open Sans"/>
                <w:caps/>
                <w:color w:val="050505"/>
                <w:sz w:val="20"/>
                <w:szCs w:val="20"/>
              </w:rPr>
              <w:t>Sep 2021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- </w:t>
            </w:r>
            <w:r>
              <w:rPr>
                <w:rStyle w:val="skn-mlo6txt-caps"/>
                <w:rFonts w:ascii="Open Sans" w:eastAsia="Open Sans" w:hAnsi="Open Sans" w:cs="Open Sans"/>
                <w:caps/>
                <w:color w:val="050505"/>
                <w:sz w:val="20"/>
                <w:szCs w:val="20"/>
              </w:rPr>
              <w:t>Present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|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Wipro Limited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, 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Pune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, 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Maharashtra</w:t>
            </w:r>
          </w:p>
          <w:p>
            <w:pPr>
              <w:pStyle w:val="ulli"/>
              <w:numPr>
                <w:ilvl w:val="0"/>
                <w:numId w:val="11"/>
              </w:numPr>
              <w:spacing w:before="240" w:after="100"/>
              <w:ind w:left="560" w:right="0" w:hanging="283"/>
              <w:rPr>
                <w:rStyle w:val="span"/>
                <w:rFonts w:ascii="Open Sans" w:eastAsia="Open Sans" w:hAnsi="Open Sans" w:cs="Open Sans"/>
                <w:color w:val="B4B4B4"/>
                <w:sz w:val="18"/>
                <w:szCs w:val="18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18"/>
                <w:szCs w:val="18"/>
                <w:bdr w:val="none" w:sz="0" w:space="0" w:color="auto"/>
                <w:vertAlign w:val="baseline"/>
              </w:rPr>
              <w:t>Prepared and issued customer invoices as per approved contracts, pricing terms, and agreed billing schedules.</w:t>
            </w:r>
          </w:p>
          <w:p>
            <w:pPr>
              <w:pStyle w:val="ulli"/>
              <w:numPr>
                <w:ilvl w:val="0"/>
                <w:numId w:val="11"/>
              </w:numPr>
              <w:spacing w:after="100"/>
              <w:ind w:left="560" w:right="0" w:hanging="283"/>
              <w:rPr>
                <w:rStyle w:val="span"/>
                <w:rFonts w:ascii="Open Sans" w:eastAsia="Open Sans" w:hAnsi="Open Sans" w:cs="Open Sans"/>
                <w:color w:val="B4B4B4"/>
                <w:sz w:val="18"/>
                <w:szCs w:val="18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18"/>
                <w:szCs w:val="18"/>
                <w:bdr w:val="none" w:sz="0" w:space="0" w:color="auto"/>
                <w:vertAlign w:val="baseline"/>
              </w:rPr>
              <w:t>Reviewed billing data to ensure accuracy before posting invoices in ERP systems.</w:t>
            </w:r>
          </w:p>
          <w:p>
            <w:pPr>
              <w:pStyle w:val="ulli"/>
              <w:numPr>
                <w:ilvl w:val="0"/>
                <w:numId w:val="11"/>
              </w:numPr>
              <w:spacing w:after="100"/>
              <w:ind w:left="560" w:right="0" w:hanging="283"/>
              <w:rPr>
                <w:rStyle w:val="span"/>
                <w:rFonts w:ascii="Open Sans" w:eastAsia="Open Sans" w:hAnsi="Open Sans" w:cs="Open Sans"/>
                <w:color w:val="B4B4B4"/>
                <w:sz w:val="18"/>
                <w:szCs w:val="18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18"/>
                <w:szCs w:val="18"/>
                <w:bdr w:val="none" w:sz="0" w:space="0" w:color="auto"/>
                <w:vertAlign w:val="baseline"/>
              </w:rPr>
              <w:t>Coordinated with sales and delivery teams to resolve billing queries and contract-related clarifications.</w:t>
            </w:r>
          </w:p>
          <w:p>
            <w:pPr>
              <w:pStyle w:val="ulli"/>
              <w:numPr>
                <w:ilvl w:val="0"/>
                <w:numId w:val="11"/>
              </w:numPr>
              <w:spacing w:after="100"/>
              <w:ind w:left="560" w:right="0" w:hanging="283"/>
              <w:rPr>
                <w:rStyle w:val="span"/>
                <w:rFonts w:ascii="Open Sans" w:eastAsia="Open Sans" w:hAnsi="Open Sans" w:cs="Open Sans"/>
                <w:color w:val="B4B4B4"/>
                <w:sz w:val="18"/>
                <w:szCs w:val="18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18"/>
                <w:szCs w:val="18"/>
                <w:bdr w:val="none" w:sz="0" w:space="0" w:color="auto"/>
                <w:vertAlign w:val="baseline"/>
              </w:rPr>
              <w:t>Performed monthly billing reconciliations between billing systems and general ledger accounts.</w:t>
            </w:r>
          </w:p>
          <w:p>
            <w:pPr>
              <w:pStyle w:val="ulli"/>
              <w:numPr>
                <w:ilvl w:val="0"/>
                <w:numId w:val="11"/>
              </w:numPr>
              <w:spacing w:after="100"/>
              <w:ind w:left="560" w:right="0" w:hanging="283"/>
              <w:rPr>
                <w:rStyle w:val="span"/>
                <w:rFonts w:ascii="Open Sans" w:eastAsia="Open Sans" w:hAnsi="Open Sans" w:cs="Open Sans"/>
                <w:color w:val="B4B4B4"/>
                <w:sz w:val="18"/>
                <w:szCs w:val="18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18"/>
                <w:szCs w:val="18"/>
                <w:bdr w:val="none" w:sz="0" w:space="0" w:color="auto"/>
                <w:vertAlign w:val="baseline"/>
              </w:rPr>
              <w:t>Monitored unbilled revenue and supported finance teams during monthly revenue close processes.</w:t>
            </w:r>
          </w:p>
          <w:p>
            <w:pPr>
              <w:pStyle w:val="ulli"/>
              <w:numPr>
                <w:ilvl w:val="0"/>
                <w:numId w:val="11"/>
              </w:numPr>
              <w:spacing w:after="100"/>
              <w:ind w:left="560" w:right="0" w:hanging="283"/>
              <w:rPr>
                <w:rStyle w:val="span"/>
                <w:rFonts w:ascii="Open Sans" w:eastAsia="Open Sans" w:hAnsi="Open Sans" w:cs="Open Sans"/>
                <w:color w:val="B4B4B4"/>
                <w:sz w:val="18"/>
                <w:szCs w:val="18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18"/>
                <w:szCs w:val="18"/>
                <w:bdr w:val="none" w:sz="0" w:space="0" w:color="auto"/>
                <w:vertAlign w:val="baseline"/>
              </w:rPr>
              <w:t>Handled customer billing disputes by analyzing root causes and implementing corrective actions.</w:t>
            </w:r>
          </w:p>
          <w:p>
            <w:pPr>
              <w:pStyle w:val="linth-last-child1"/>
              <w:numPr>
                <w:ilvl w:val="0"/>
                <w:numId w:val="11"/>
              </w:numPr>
              <w:pBdr>
                <w:left w:val="none" w:sz="0" w:space="5" w:color="auto"/>
              </w:pBdr>
              <w:spacing w:after="0"/>
              <w:ind w:left="560" w:right="0" w:hanging="283"/>
              <w:rPr>
                <w:rStyle w:val="span"/>
                <w:rFonts w:ascii="Open Sans" w:eastAsia="Open Sans" w:hAnsi="Open Sans" w:cs="Open Sans"/>
                <w:color w:val="B4B4B4"/>
                <w:sz w:val="18"/>
                <w:szCs w:val="18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18"/>
                <w:szCs w:val="18"/>
                <w:bdr w:val="none" w:sz="0" w:space="0" w:color="auto"/>
                <w:vertAlign w:val="baseline"/>
              </w:rPr>
              <w:t>Supported internal and external audits by providing billing records, reports, and supporting documents.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00" w:lineRule="exact"/>
              <w:ind w:left="0" w:right="0"/>
              <w:rPr>
                <w:rStyle w:val="skn-mlo6parent-container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6parent-container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6singlecolumnjob-title"/>
              <w:spacing w:before="0" w:after="0" w:line="260" w:lineRule="atLeast"/>
              <w:ind w:left="0" w:right="0"/>
              <w:rPr>
                <w:rStyle w:val="skn-mlo6parent-containerleft-box"/>
                <w:rFonts w:ascii="Open Sans" w:eastAsia="Open Sans" w:hAnsi="Open Sans" w:cs="Open Sans"/>
                <w:b/>
                <w:bCs/>
                <w:color w:val="CAB2E4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6parent-containerleft-box"/>
                <w:rFonts w:ascii="Open Sans" w:eastAsia="Open Sans" w:hAnsi="Open Sans" w:cs="Open Sans"/>
                <w:b/>
                <w:bCs/>
                <w:sz w:val="20"/>
                <w:szCs w:val="20"/>
                <w:bdr w:val="none" w:sz="0" w:space="0" w:color="auto"/>
                <w:vertAlign w:val="baseline"/>
              </w:rPr>
              <w:t>Junior Billing Executive</w:t>
            </w:r>
          </w:p>
          <w:p>
            <w:pPr>
              <w:pStyle w:val="skn-mlo6disp-block"/>
              <w:spacing w:before="0" w:after="0" w:line="260" w:lineRule="atLeast"/>
              <w:ind w:left="0" w:right="0"/>
              <w:rPr>
                <w:rStyle w:val="skn-mlo6parent-container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6txt-caps"/>
                <w:rFonts w:ascii="Open Sans" w:eastAsia="Open Sans" w:hAnsi="Open Sans" w:cs="Open Sans"/>
                <w:caps/>
                <w:color w:val="050505"/>
                <w:sz w:val="20"/>
                <w:szCs w:val="20"/>
              </w:rPr>
              <w:t>Jul 2018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- </w:t>
            </w:r>
            <w:r>
              <w:rPr>
                <w:rStyle w:val="skn-mlo6txt-caps"/>
                <w:rFonts w:ascii="Open Sans" w:eastAsia="Open Sans" w:hAnsi="Open Sans" w:cs="Open Sans"/>
                <w:caps/>
                <w:color w:val="050505"/>
                <w:sz w:val="20"/>
                <w:szCs w:val="20"/>
              </w:rPr>
              <w:t>Aug 2021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|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HCL Technologies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, 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Noida</w:t>
            </w:r>
            <w:r>
              <w:rPr>
                <w:rStyle w:val="skn-mlo6parent-container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</w:p>
          <w:p>
            <w:pPr>
              <w:pStyle w:val="ulli"/>
              <w:numPr>
                <w:ilvl w:val="0"/>
                <w:numId w:val="12"/>
              </w:numPr>
              <w:spacing w:before="240" w:after="100"/>
              <w:ind w:left="560" w:right="0" w:hanging="283"/>
              <w:rPr>
                <w:rStyle w:val="span"/>
                <w:rFonts w:ascii="Open Sans" w:eastAsia="Open Sans" w:hAnsi="Open Sans" w:cs="Open Sans"/>
                <w:color w:val="B4B4B4"/>
                <w:sz w:val="18"/>
                <w:szCs w:val="18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18"/>
                <w:szCs w:val="18"/>
                <w:bdr w:val="none" w:sz="0" w:space="0" w:color="auto"/>
                <w:vertAlign w:val="baseline"/>
              </w:rPr>
              <w:t>Assisted in daily billing operations including invoice generation, validation, and dispatch to customers.</w:t>
            </w:r>
          </w:p>
          <w:p>
            <w:pPr>
              <w:pStyle w:val="ulli"/>
              <w:numPr>
                <w:ilvl w:val="0"/>
                <w:numId w:val="12"/>
              </w:numPr>
              <w:spacing w:after="100"/>
              <w:ind w:left="560" w:right="0" w:hanging="283"/>
              <w:rPr>
                <w:rStyle w:val="span"/>
                <w:rFonts w:ascii="Open Sans" w:eastAsia="Open Sans" w:hAnsi="Open Sans" w:cs="Open Sans"/>
                <w:color w:val="B4B4B4"/>
                <w:sz w:val="18"/>
                <w:szCs w:val="18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18"/>
                <w:szCs w:val="18"/>
                <w:bdr w:val="none" w:sz="0" w:space="0" w:color="auto"/>
                <w:vertAlign w:val="baseline"/>
              </w:rPr>
              <w:t>Maintained billing trackers to ensure timely invoicing and accurate revenue support reporting.</w:t>
            </w:r>
          </w:p>
          <w:p>
            <w:pPr>
              <w:pStyle w:val="ulli"/>
              <w:numPr>
                <w:ilvl w:val="0"/>
                <w:numId w:val="12"/>
              </w:numPr>
              <w:spacing w:after="100"/>
              <w:ind w:left="560" w:right="0" w:hanging="283"/>
              <w:rPr>
                <w:rStyle w:val="span"/>
                <w:rFonts w:ascii="Open Sans" w:eastAsia="Open Sans" w:hAnsi="Open Sans" w:cs="Open Sans"/>
                <w:color w:val="B4B4B4"/>
                <w:sz w:val="18"/>
                <w:szCs w:val="18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18"/>
                <w:szCs w:val="18"/>
                <w:bdr w:val="none" w:sz="0" w:space="0" w:color="auto"/>
                <w:vertAlign w:val="baseline"/>
              </w:rPr>
              <w:t>Coordinated with accounts receivable teams to track collections and follow up on pending invoices.</w:t>
            </w:r>
          </w:p>
          <w:p>
            <w:pPr>
              <w:pStyle w:val="ulli"/>
              <w:numPr>
                <w:ilvl w:val="0"/>
                <w:numId w:val="12"/>
              </w:numPr>
              <w:spacing w:after="100"/>
              <w:ind w:left="560" w:right="0" w:hanging="283"/>
              <w:rPr>
                <w:rStyle w:val="span"/>
                <w:rFonts w:ascii="Open Sans" w:eastAsia="Open Sans" w:hAnsi="Open Sans" w:cs="Open Sans"/>
                <w:color w:val="B4B4B4"/>
                <w:sz w:val="18"/>
                <w:szCs w:val="18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18"/>
                <w:szCs w:val="18"/>
                <w:bdr w:val="none" w:sz="0" w:space="0" w:color="auto"/>
                <w:vertAlign w:val="baseline"/>
              </w:rPr>
              <w:t>Verified billing inputs received from operations teams to ensure contract and rate compliance.</w:t>
            </w:r>
          </w:p>
          <w:p>
            <w:pPr>
              <w:pStyle w:val="ulli"/>
              <w:numPr>
                <w:ilvl w:val="0"/>
                <w:numId w:val="12"/>
              </w:numPr>
              <w:spacing w:after="100"/>
              <w:ind w:left="560" w:right="0" w:hanging="283"/>
              <w:rPr>
                <w:rStyle w:val="span"/>
                <w:rFonts w:ascii="Open Sans" w:eastAsia="Open Sans" w:hAnsi="Open Sans" w:cs="Open Sans"/>
                <w:color w:val="B4B4B4"/>
                <w:sz w:val="18"/>
                <w:szCs w:val="18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18"/>
                <w:szCs w:val="18"/>
                <w:bdr w:val="none" w:sz="0" w:space="0" w:color="auto"/>
                <w:vertAlign w:val="baseline"/>
              </w:rPr>
              <w:t>Supported month-end close activities by preparing billing summaries and variance explanations.</w:t>
            </w:r>
          </w:p>
          <w:p>
            <w:pPr>
              <w:pStyle w:val="ulli"/>
              <w:numPr>
                <w:ilvl w:val="0"/>
                <w:numId w:val="12"/>
              </w:numPr>
              <w:spacing w:after="100"/>
              <w:ind w:left="560" w:right="0" w:hanging="283"/>
              <w:rPr>
                <w:rStyle w:val="span"/>
                <w:rFonts w:ascii="Open Sans" w:eastAsia="Open Sans" w:hAnsi="Open Sans" w:cs="Open Sans"/>
                <w:color w:val="B4B4B4"/>
                <w:sz w:val="18"/>
                <w:szCs w:val="18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18"/>
                <w:szCs w:val="18"/>
                <w:bdr w:val="none" w:sz="0" w:space="0" w:color="auto"/>
                <w:vertAlign w:val="baseline"/>
              </w:rPr>
              <w:t>Responded to internal billing queries raised by finance managers and business stakeholders.</w:t>
            </w:r>
          </w:p>
          <w:p>
            <w:pPr>
              <w:pStyle w:val="linth-last-child1"/>
              <w:numPr>
                <w:ilvl w:val="0"/>
                <w:numId w:val="12"/>
              </w:numPr>
              <w:pBdr>
                <w:left w:val="none" w:sz="0" w:space="5" w:color="auto"/>
              </w:pBdr>
              <w:spacing w:after="0"/>
              <w:ind w:left="560" w:right="0" w:hanging="283"/>
              <w:rPr>
                <w:rStyle w:val="span"/>
                <w:rFonts w:ascii="Open Sans" w:eastAsia="Open Sans" w:hAnsi="Open Sans" w:cs="Open Sans"/>
                <w:color w:val="B4B4B4"/>
                <w:sz w:val="18"/>
                <w:szCs w:val="18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18"/>
                <w:szCs w:val="18"/>
                <w:bdr w:val="none" w:sz="0" w:space="0" w:color="auto"/>
                <w:vertAlign w:val="baseline"/>
              </w:rPr>
              <w:t>Ensured proper documentation of billing approvals and maintained organized billing records.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500" w:lineRule="exact"/>
              <w:ind w:left="0" w:right="0"/>
              <w:rPr>
                <w:rStyle w:val="skn-mlo6parent-container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6parent-container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6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300"/>
              <w:ind w:left="0" w:right="0"/>
              <w:rPr>
                <w:rStyle w:val="skn-mlo6parent-containerleft-box"/>
                <w:rFonts w:ascii="Bebas Neue" w:eastAsia="Bebas Neue" w:hAnsi="Bebas Neue" w:cs="Bebas Neue"/>
                <w:caps/>
                <w:color w:val="050505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6parent-containerleft-box"/>
                <w:caps/>
                <w:color w:val="050505"/>
                <w:bdr w:val="none" w:sz="0" w:space="0" w:color="auto"/>
                <w:vertAlign w:val="baseline"/>
              </w:rPr>
              <w:t>Education</w:t>
            </w:r>
          </w:p>
          <w:p>
            <w:pPr>
              <w:pStyle w:val="left-boxsectionparagraphfirstparagraphparagraph-spacing-par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skn-mlo6parent-containerleft-box"/>
                <w:rFonts w:ascii="Open Sans" w:eastAsia="Open Sans" w:hAnsi="Open Sans" w:cs="Open Sans"/>
                <w:vanish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6parent-containerleft-box"/>
                <w:rFonts w:ascii="Open Sans" w:eastAsia="Open Sans" w:hAnsi="Open Sans" w:cs="Open Sans"/>
                <w:vanish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6disp-block"/>
              <w:spacing w:before="0" w:after="0" w:line="260" w:lineRule="atLeast"/>
              <w:ind w:left="0" w:right="0"/>
              <w:rPr>
                <w:rStyle w:val="skn-mlo6parent-container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/>
                <w:bCs/>
                <w:color w:val="CAB2E4"/>
                <w:sz w:val="20"/>
                <w:szCs w:val="20"/>
              </w:rPr>
              <w:t>10th Standard</w:t>
            </w:r>
            <w:r>
              <w:rPr>
                <w:rStyle w:val="skn-mlo6txt-bold"/>
                <w:rFonts w:ascii="Open Sans" w:eastAsia="Open Sans" w:hAnsi="Open Sans" w:cs="Open Sans"/>
                <w:b/>
                <w:bCs/>
                <w:color w:val="CAB2E4"/>
                <w:sz w:val="20"/>
                <w:szCs w:val="20"/>
              </w:rPr>
              <w:t xml:space="preserve"> </w:t>
            </w:r>
          </w:p>
          <w:p>
            <w:pPr>
              <w:pStyle w:val="skn-mlo6disp-block"/>
              <w:spacing w:before="0" w:after="0" w:line="260" w:lineRule="atLeast"/>
              <w:ind w:left="0" w:right="0"/>
              <w:rPr>
                <w:rStyle w:val="skn-mlo6parent-container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6txt-caps"/>
                <w:rFonts w:ascii="Open Sans" w:eastAsia="Open Sans" w:hAnsi="Open Sans" w:cs="Open Sans"/>
                <w:caps/>
                <w:color w:val="050505"/>
                <w:sz w:val="20"/>
                <w:szCs w:val="20"/>
              </w:rPr>
              <w:t>Mar 2010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|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St. Helena's High School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00" w:lineRule="exact"/>
              <w:ind w:left="0" w:right="0"/>
              <w:rPr>
                <w:rStyle w:val="skn-mlo6parent-container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6parent-container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6disp-block"/>
              <w:spacing w:before="0" w:after="0" w:line="260" w:lineRule="atLeast"/>
              <w:ind w:left="0" w:right="0"/>
              <w:rPr>
                <w:rStyle w:val="skn-mlo6parent-container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/>
                <w:bCs/>
                <w:color w:val="CAB2E4"/>
                <w:sz w:val="20"/>
                <w:szCs w:val="20"/>
              </w:rPr>
              <w:t>12th Standard</w:t>
            </w:r>
            <w:r>
              <w:rPr>
                <w:rStyle w:val="skn-mlo6txt-bold"/>
                <w:rFonts w:ascii="Open Sans" w:eastAsia="Open Sans" w:hAnsi="Open Sans" w:cs="Open Sans"/>
                <w:b/>
                <w:bCs/>
                <w:color w:val="CAB2E4"/>
                <w:sz w:val="20"/>
                <w:szCs w:val="20"/>
              </w:rPr>
              <w:t xml:space="preserve"> </w:t>
            </w:r>
          </w:p>
          <w:p>
            <w:pPr>
              <w:pStyle w:val="skn-mlo6disp-block"/>
              <w:spacing w:before="0" w:after="0" w:line="260" w:lineRule="atLeast"/>
              <w:ind w:left="0" w:right="0"/>
              <w:rPr>
                <w:rStyle w:val="skn-mlo6parent-container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6txt-caps"/>
                <w:rFonts w:ascii="Open Sans" w:eastAsia="Open Sans" w:hAnsi="Open Sans" w:cs="Open Sans"/>
                <w:caps/>
                <w:color w:val="050505"/>
                <w:sz w:val="20"/>
                <w:szCs w:val="20"/>
              </w:rPr>
              <w:t>Mar 2012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|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Nowrosjee Wadia College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00" w:lineRule="exact"/>
              <w:ind w:left="0" w:right="0"/>
              <w:rPr>
                <w:rStyle w:val="skn-mlo6parent-container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6parent-container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6disp-block"/>
              <w:spacing w:before="0" w:after="0" w:line="260" w:lineRule="atLeast"/>
              <w:ind w:left="0" w:right="0"/>
              <w:rPr>
                <w:rStyle w:val="skn-mlo6parent-container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/>
                <w:bCs/>
                <w:color w:val="CAB2E4"/>
                <w:sz w:val="20"/>
                <w:szCs w:val="20"/>
              </w:rPr>
              <w:t>Graduation</w:t>
            </w:r>
            <w:r>
              <w:rPr>
                <w:rStyle w:val="skn-mlo6txt-bold"/>
                <w:rFonts w:ascii="Open Sans" w:eastAsia="Open Sans" w:hAnsi="Open Sans" w:cs="Open Sans"/>
                <w:b/>
                <w:bCs/>
                <w:color w:val="CAB2E4"/>
                <w:sz w:val="20"/>
                <w:szCs w:val="20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b/>
                <w:bCs/>
                <w:color w:val="CAB2E4"/>
                <w:sz w:val="20"/>
                <w:szCs w:val="20"/>
              </w:rPr>
              <w:t>in</w:t>
            </w:r>
            <w:r>
              <w:rPr>
                <w:rStyle w:val="skn-mlo6txt-bold"/>
                <w:rFonts w:ascii="Open Sans" w:eastAsia="Open Sans" w:hAnsi="Open Sans" w:cs="Open Sans"/>
                <w:b/>
                <w:bCs/>
                <w:color w:val="CAB2E4"/>
                <w:sz w:val="20"/>
                <w:szCs w:val="20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b/>
                <w:bCs/>
                <w:color w:val="CAB2E4"/>
                <w:sz w:val="20"/>
                <w:szCs w:val="20"/>
              </w:rPr>
              <w:t>Accounting</w:t>
            </w:r>
            <w:r>
              <w:rPr>
                <w:rStyle w:val="skn-mlo6txt-bold"/>
                <w:rFonts w:ascii="Open Sans" w:eastAsia="Open Sans" w:hAnsi="Open Sans" w:cs="Open Sans"/>
                <w:b/>
                <w:bCs/>
                <w:color w:val="CAB2E4"/>
                <w:sz w:val="20"/>
                <w:szCs w:val="20"/>
              </w:rPr>
              <w:t xml:space="preserve"> </w:t>
            </w:r>
          </w:p>
          <w:p>
            <w:pPr>
              <w:pStyle w:val="skn-mlo6disp-block"/>
              <w:spacing w:before="0" w:after="0" w:line="260" w:lineRule="atLeast"/>
              <w:ind w:left="0" w:right="0"/>
              <w:rPr>
                <w:rStyle w:val="skn-mlo6parent-container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6txt-caps"/>
                <w:rFonts w:ascii="Open Sans" w:eastAsia="Open Sans" w:hAnsi="Open Sans" w:cs="Open Sans"/>
                <w:caps/>
                <w:color w:val="050505"/>
                <w:sz w:val="20"/>
                <w:szCs w:val="20"/>
              </w:rPr>
              <w:t>Apr 2015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|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Savitribai Phule Pune University</w:t>
            </w:r>
          </w:p>
          <w:p>
            <w:pPr>
              <w:pStyle w:val="skn-mlo6parent-containersinglecolum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skn-mlo6parent-container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38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mlo6parent-containersinglecolum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skn-mlo6parent-container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</w:tr>
    </w:tbl>
    <w:p>
      <w:pPr>
        <w:rPr>
          <w:vanish/>
        </w:rPr>
      </w:pPr>
    </w:p>
    <w:tbl>
      <w:tblPr>
        <w:tblStyle w:val="skn-mlo6bottom-section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80"/>
        <w:gridCol w:w="11480"/>
        <w:gridCol w:w="38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38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mlo6bottom-sectionleftpaddingcell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ind w:left="0" w:right="0"/>
              <w:textAlignment w:val="auto"/>
              <w:rPr>
                <w:rStyle w:val="skn-mlo6bottom-sectionleftpadding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1148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500" w:lineRule="exact"/>
              <w:ind w:left="0" w:right="0"/>
              <w:rPr>
                <w:rStyle w:val="skn-mlo6bottom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6bottom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6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300"/>
              <w:ind w:left="0" w:right="0"/>
              <w:rPr>
                <w:rStyle w:val="skn-mlo6bottom-sectionleft-box"/>
                <w:rFonts w:ascii="Bebas Neue" w:eastAsia="Bebas Neue" w:hAnsi="Bebas Neue" w:cs="Bebas Neue"/>
                <w:caps/>
                <w:color w:val="050505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6bottom-sectionleft-box"/>
                <w:caps/>
                <w:color w:val="050505"/>
                <w:bdr w:val="none" w:sz="0" w:space="0" w:color="auto"/>
                <w:vertAlign w:val="baseline"/>
              </w:rPr>
              <w:t>Certifications</w:t>
            </w:r>
          </w:p>
          <w:tbl>
            <w:tblPr>
              <w:tblStyle w:val="skn-mlo6bottom-sectionsectioncmn-sectwocolumnpara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5590"/>
              <w:gridCol w:w="300"/>
              <w:gridCol w:w="5590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5590" w:type="dxa"/>
                  <w:tcMar>
                    <w:top w:w="0" w:type="dxa"/>
                    <w:left w:w="0" w:type="dxa"/>
                    <w:bottom w:w="20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p"/>
                    <w:numPr>
                      <w:ilvl w:val="0"/>
                      <w:numId w:val="13"/>
                    </w:numPr>
                    <w:spacing w:before="0" w:after="0" w:line="260" w:lineRule="atLeast"/>
                    <w:ind w:left="560" w:right="0" w:hanging="292"/>
                    <w:rPr>
                      <w:rStyle w:val="skn-mlo6bottom-sectionsectioncmn-secparagraph"/>
                      <w:rFonts w:ascii="Open Sans" w:eastAsia="Open Sans" w:hAnsi="Open Sans" w:cs="Open Sans"/>
                      <w:color w:val="B4B4B4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6bottom-sectionsectioncmn-sec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Advanced ERP Billing Certification</w:t>
                  </w:r>
                </w:p>
                <w:p>
                  <w:pPr>
                    <w:pStyle w:val="skn-mlo6bottom-sectionsectioncmn-secparagraph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0" w:lineRule="exact"/>
                    <w:ind w:left="0" w:right="0"/>
                    <w:textAlignment w:val="auto"/>
                    <w:rPr>
                      <w:rStyle w:val="skn-mlo6bottom-sectionsectioncmn-sec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</w:p>
              </w:tc>
              <w:tc>
                <w:tcPr>
                  <w:tcW w:w="300" w:type="dxa"/>
                  <w:tcMar>
                    <w:top w:w="0" w:type="dxa"/>
                    <w:left w:w="0" w:type="dxa"/>
                    <w:bottom w:w="200" w:type="dxa"/>
                    <w:right w:w="0" w:type="dxa"/>
                  </w:tcMar>
                  <w:vAlign w:val="top"/>
                  <w:hideMark/>
                </w:tcPr>
                <w:p/>
              </w:tc>
              <w:tc>
                <w:tcPr>
                  <w:tcW w:w="5590" w:type="dxa"/>
                  <w:tcMar>
                    <w:top w:w="0" w:type="dxa"/>
                    <w:left w:w="0" w:type="dxa"/>
                    <w:bottom w:w="20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p"/>
                    <w:numPr>
                      <w:ilvl w:val="0"/>
                      <w:numId w:val="14"/>
                    </w:numPr>
                    <w:spacing w:before="0" w:after="0" w:line="260" w:lineRule="atLeast"/>
                    <w:ind w:left="560" w:right="0" w:hanging="292"/>
                    <w:rPr>
                      <w:rStyle w:val="skn-mlo6bottom-sectionsectioncmn-secparagraph"/>
                      <w:rFonts w:ascii="Open Sans" w:eastAsia="Open Sans" w:hAnsi="Open Sans" w:cs="Open Sans"/>
                      <w:color w:val="B4B4B4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6bottom-sectionsectioncmn-sec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Revenue and Billing Compliance Certification</w:t>
                  </w:r>
                </w:p>
                <w:p>
                  <w:pPr>
                    <w:pStyle w:val="skn-mlo6bottom-sectionsectioncmn-secparagraph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0" w:lineRule="exact"/>
                    <w:ind w:left="0" w:right="0"/>
                    <w:textAlignment w:val="auto"/>
                    <w:rPr>
                      <w:rStyle w:val="skn-mlo6bottom-sectionsectioncmn-sec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</w:p>
              </w:tc>
            </w:tr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559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p"/>
                    <w:numPr>
                      <w:ilvl w:val="0"/>
                      <w:numId w:val="15"/>
                    </w:numPr>
                    <w:spacing w:before="0" w:after="0" w:line="260" w:lineRule="atLeast"/>
                    <w:ind w:left="560" w:right="0" w:hanging="292"/>
                    <w:rPr>
                      <w:rStyle w:val="skn-mlo6bottom-sectionsectioncmn-secparagraph"/>
                      <w:rFonts w:ascii="Open Sans" w:eastAsia="Open Sans" w:hAnsi="Open Sans" w:cs="Open Sans"/>
                      <w:color w:val="B4B4B4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6bottom-sectionsectioncmn-sec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Certified Billing and Invoicing Professional – NSE Academy</w:t>
                  </w:r>
                </w:p>
                <w:p>
                  <w:pPr>
                    <w:pStyle w:val="skn-mlo6bottom-sectionsectioncmn-secparagraph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0" w:lineRule="exact"/>
                    <w:ind w:left="0" w:right="0"/>
                    <w:textAlignment w:val="auto"/>
                    <w:rPr>
                      <w:rStyle w:val="skn-mlo6bottom-sectionsectioncmn-sec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</w:p>
              </w:tc>
              <w:tc>
                <w:tcPr>
                  <w:tcW w:w="3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/>
              </w:tc>
              <w:tc>
                <w:tcPr>
                  <w:tcW w:w="559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p"/>
                    <w:numPr>
                      <w:ilvl w:val="0"/>
                      <w:numId w:val="16"/>
                    </w:numPr>
                    <w:spacing w:before="0" w:after="0" w:line="260" w:lineRule="atLeast"/>
                    <w:ind w:left="560" w:right="0" w:hanging="292"/>
                    <w:rPr>
                      <w:rStyle w:val="skn-mlo6bottom-sectionsectioncmn-secparagraph"/>
                      <w:rFonts w:ascii="Open Sans" w:eastAsia="Open Sans" w:hAnsi="Open Sans" w:cs="Open Sans"/>
                      <w:color w:val="B4B4B4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6bottom-sectionsectioncmn-sec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ERP Billing Process Certification – ICA Edu Skills</w:t>
                  </w:r>
                </w:p>
                <w:p>
                  <w:pPr>
                    <w:pStyle w:val="skn-mlo6bottom-sectionsectioncmn-secparagraph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0" w:lineRule="exact"/>
                    <w:ind w:left="0" w:right="0"/>
                    <w:textAlignment w:val="auto"/>
                    <w:rPr>
                      <w:rStyle w:val="skn-mlo6bottom-sectionsectioncmn-sec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</w:p>
              </w:tc>
            </w:tr>
          </w:tbl>
          <w:p>
            <w:pPr>
              <w:rPr>
                <w:rStyle w:val="skn-mlo6bottom-sectionleft-box"/>
                <w:caps/>
                <w:color w:val="050505"/>
                <w:bdr w:val="none" w:sz="0" w:space="0" w:color="auto"/>
                <w:vertAlign w:val="baseline"/>
              </w:rPr>
            </w:pPr>
          </w:p>
        </w:tc>
        <w:tc>
          <w:tcPr>
            <w:tcW w:w="38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rPr>
                <w:rStyle w:val="skn-mlo6bottom-sectionleft-box"/>
                <w:caps/>
                <w:color w:val="050505"/>
                <w:bdr w:val="none" w:sz="0" w:space="0" w:color="auto"/>
                <w:vertAlign w:val="baseline"/>
              </w:rPr>
            </w:pPr>
          </w:p>
        </w:tc>
      </w:tr>
    </w:tbl>
    <w:p>
      <w:pPr>
        <w:rPr>
          <w:vanish/>
        </w:rPr>
      </w:pPr>
    </w:p>
    <w:tbl>
      <w:tblPr>
        <w:tblStyle w:val="skn-mlo6last-section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80"/>
        <w:gridCol w:w="11480"/>
        <w:gridCol w:w="38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38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mlo6last-sectionleftpaddingcell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ind w:left="0" w:right="0"/>
              <w:textAlignment w:val="auto"/>
              <w:rPr>
                <w:rStyle w:val="skn-mlo6last-sectionleftpadding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1148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500" w:lineRule="exact"/>
              <w:ind w:left="0" w:right="0"/>
              <w:rPr>
                <w:rStyle w:val="skn-mlo6last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6last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6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300"/>
              <w:ind w:left="0" w:right="0"/>
              <w:rPr>
                <w:rStyle w:val="skn-mlo6last-sectionleft-box"/>
                <w:rFonts w:ascii="Bebas Neue" w:eastAsia="Bebas Neue" w:hAnsi="Bebas Neue" w:cs="Bebas Neue"/>
                <w:caps/>
                <w:color w:val="050505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6last-sectionleft-box"/>
                <w:caps/>
                <w:color w:val="050505"/>
                <w:bdr w:val="none" w:sz="0" w:space="0" w:color="auto"/>
                <w:vertAlign w:val="baseline"/>
              </w:rPr>
              <w:t>Projects</w:t>
            </w:r>
          </w:p>
          <w:p>
            <w:pPr>
              <w:pStyle w:val="left-boxsectionparagraphfirstparagraphparagraph-spacing-par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skn-mlo6last-sectionleft-box"/>
                <w:rFonts w:ascii="Open Sans" w:eastAsia="Open Sans" w:hAnsi="Open Sans" w:cs="Open Sans"/>
                <w:vanish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6last-sectionleft-box"/>
                <w:rFonts w:ascii="Open Sans" w:eastAsia="Open Sans" w:hAnsi="Open Sans" w:cs="Open Sans"/>
                <w:vanish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6last-sectionsinglecolum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skn-mlo6last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6last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Billing Accuracy Improvement project to reduce invoice errors and rework during monthly billing cycles. Customer Dispute Reduction project focused on improving billing clarity and contract alignment.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500" w:lineRule="exact"/>
              <w:ind w:left="0" w:right="0"/>
              <w:rPr>
                <w:rStyle w:val="skn-mlo6last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6last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6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300"/>
              <w:ind w:left="0" w:right="0"/>
              <w:rPr>
                <w:rStyle w:val="skn-mlo6last-sectionleft-box"/>
                <w:rFonts w:ascii="Bebas Neue" w:eastAsia="Bebas Neue" w:hAnsi="Bebas Neue" w:cs="Bebas Neue"/>
                <w:caps/>
                <w:color w:val="050505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6last-sectionleft-box"/>
                <w:caps/>
                <w:color w:val="050505"/>
                <w:bdr w:val="none" w:sz="0" w:space="0" w:color="auto"/>
                <w:vertAlign w:val="baseline"/>
              </w:rPr>
              <w:t>Industry</w:t>
            </w:r>
          </w:p>
          <w:p>
            <w:pPr>
              <w:pStyle w:val="left-boxsectionparagraphfirstparagraphparagraph-spacing-par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skn-mlo6last-sectionleft-box"/>
                <w:rFonts w:ascii="Open Sans" w:eastAsia="Open Sans" w:hAnsi="Open Sans" w:cs="Open Sans"/>
                <w:vanish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6last-sectionleft-box"/>
                <w:rFonts w:ascii="Open Sans" w:eastAsia="Open Sans" w:hAnsi="Open Sans" w:cs="Open Sans"/>
                <w:vanish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6last-sectionsinglecolum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skn-mlo6last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6last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Corporate Finance and Shared Services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500" w:lineRule="exact"/>
              <w:ind w:left="0" w:right="0"/>
              <w:rPr>
                <w:rStyle w:val="skn-mlo6last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6last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6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300"/>
              <w:ind w:left="0" w:right="0"/>
              <w:rPr>
                <w:rStyle w:val="skn-mlo6last-sectionleft-box"/>
                <w:rFonts w:ascii="Bebas Neue" w:eastAsia="Bebas Neue" w:hAnsi="Bebas Neue" w:cs="Bebas Neue"/>
                <w:caps/>
                <w:color w:val="050505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6last-sectionleft-box"/>
                <w:caps/>
                <w:color w:val="050505"/>
                <w:bdr w:val="none" w:sz="0" w:space="0" w:color="auto"/>
                <w:vertAlign w:val="baseline"/>
              </w:rPr>
              <w:t>Accomplishments</w:t>
            </w:r>
          </w:p>
          <w:p>
            <w:pPr>
              <w:pStyle w:val="left-boxsectionparagraphfirstparagraphparagraph-spacing-par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skn-mlo6last-sectionleft-box"/>
                <w:rFonts w:ascii="Open Sans" w:eastAsia="Open Sans" w:hAnsi="Open Sans" w:cs="Open Sans"/>
                <w:vanish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6last-sectionleft-box"/>
                <w:rFonts w:ascii="Open Sans" w:eastAsia="Open Sans" w:hAnsi="Open Sans" w:cs="Open Sans"/>
                <w:vanish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ulli"/>
              <w:numPr>
                <w:ilvl w:val="0"/>
                <w:numId w:val="17"/>
              </w:numPr>
              <w:spacing w:before="240" w:after="100"/>
              <w:ind w:left="560" w:right="0" w:hanging="283"/>
              <w:rPr>
                <w:rStyle w:val="skn-mlo6last-sectionleft-box"/>
                <w:rFonts w:ascii="Open Sans" w:eastAsia="Open Sans" w:hAnsi="Open Sans" w:cs="Open Sans"/>
                <w:color w:val="B4B4B4"/>
                <w:sz w:val="18"/>
                <w:szCs w:val="18"/>
                <w:bdr w:val="none" w:sz="0" w:space="0" w:color="auto"/>
                <w:vertAlign w:val="baseline"/>
              </w:rPr>
            </w:pPr>
            <w:r>
              <w:rPr>
                <w:rStyle w:val="skn-mlo6last-sectionleft-box"/>
                <w:rFonts w:ascii="Open Sans" w:eastAsia="Open Sans" w:hAnsi="Open Sans" w:cs="Open Sans"/>
                <w:color w:val="050505"/>
                <w:sz w:val="18"/>
                <w:szCs w:val="18"/>
                <w:bdr w:val="none" w:sz="0" w:space="0" w:color="auto"/>
                <w:vertAlign w:val="baseline"/>
              </w:rPr>
              <w:t>Appreciated at Wipro Limited for maintaining high billing accuracy with minimal customer escalations.</w:t>
            </w:r>
          </w:p>
          <w:p>
            <w:pPr>
              <w:pStyle w:val="ulli"/>
              <w:numPr>
                <w:ilvl w:val="0"/>
                <w:numId w:val="17"/>
              </w:numPr>
              <w:spacing w:after="100"/>
              <w:ind w:left="560" w:right="0" w:hanging="283"/>
              <w:rPr>
                <w:rStyle w:val="skn-mlo6last-sectionleft-box"/>
                <w:rFonts w:ascii="Open Sans" w:eastAsia="Open Sans" w:hAnsi="Open Sans" w:cs="Open Sans"/>
                <w:color w:val="B4B4B4"/>
                <w:sz w:val="18"/>
                <w:szCs w:val="18"/>
                <w:bdr w:val="none" w:sz="0" w:space="0" w:color="auto"/>
                <w:vertAlign w:val="baseline"/>
              </w:rPr>
            </w:pPr>
            <w:r>
              <w:rPr>
                <w:rStyle w:val="skn-mlo6last-sectionleft-box"/>
                <w:rFonts w:ascii="Open Sans" w:eastAsia="Open Sans" w:hAnsi="Open Sans" w:cs="Open Sans"/>
                <w:color w:val="050505"/>
                <w:sz w:val="18"/>
                <w:szCs w:val="18"/>
                <w:bdr w:val="none" w:sz="0" w:space="0" w:color="auto"/>
                <w:vertAlign w:val="baseline"/>
              </w:rPr>
              <w:t>Recognized at Wipro Limited for supporting smooth audits with zero billing observations.</w:t>
            </w:r>
          </w:p>
          <w:p>
            <w:pPr>
              <w:pStyle w:val="linth-last-child1"/>
              <w:numPr>
                <w:ilvl w:val="0"/>
                <w:numId w:val="17"/>
              </w:numPr>
              <w:pBdr>
                <w:left w:val="none" w:sz="0" w:space="5" w:color="auto"/>
              </w:pBdr>
              <w:spacing w:after="0"/>
              <w:ind w:left="560" w:right="0" w:hanging="283"/>
              <w:rPr>
                <w:rStyle w:val="skn-mlo6last-sectionleft-box"/>
                <w:rFonts w:ascii="Open Sans" w:eastAsia="Open Sans" w:hAnsi="Open Sans" w:cs="Open Sans"/>
                <w:color w:val="B4B4B4"/>
                <w:sz w:val="18"/>
                <w:szCs w:val="18"/>
                <w:bdr w:val="none" w:sz="0" w:space="0" w:color="auto"/>
                <w:vertAlign w:val="baseline"/>
              </w:rPr>
            </w:pPr>
            <w:r>
              <w:rPr>
                <w:rStyle w:val="skn-mlo6last-sectionleft-box"/>
                <w:rFonts w:ascii="Open Sans" w:eastAsia="Open Sans" w:hAnsi="Open Sans" w:cs="Open Sans"/>
                <w:color w:val="050505"/>
                <w:sz w:val="18"/>
                <w:szCs w:val="18"/>
                <w:bdr w:val="none" w:sz="0" w:space="0" w:color="auto"/>
                <w:vertAlign w:val="baseline"/>
              </w:rPr>
              <w:t>Awarded at HCL Technologies for timely billing closure during high-volume billing periods.</w:t>
            </w:r>
          </w:p>
        </w:tc>
        <w:tc>
          <w:tcPr>
            <w:tcW w:w="38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linth-last-child1"/>
              <w:numPr>
                <w:ilvl w:val="0"/>
                <w:numId w:val="17"/>
              </w:numPr>
              <w:pBdr>
                <w:left w:val="none" w:sz="0" w:space="5" w:color="auto"/>
              </w:pBdr>
              <w:spacing w:after="0"/>
              <w:ind w:left="560" w:right="0" w:hanging="283"/>
              <w:rPr>
                <w:rStyle w:val="skn-mlo6last-sectionleft-box"/>
                <w:rFonts w:ascii="Open Sans" w:eastAsia="Open Sans" w:hAnsi="Open Sans" w:cs="Open Sans"/>
                <w:color w:val="B4B4B4"/>
                <w:sz w:val="18"/>
                <w:szCs w:val="18"/>
                <w:bdr w:val="none" w:sz="0" w:space="0" w:color="auto"/>
                <w:vertAlign w:val="baseline"/>
              </w:rPr>
            </w:pPr>
          </w:p>
        </w:tc>
      </w:tr>
    </w:tbl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spacing w:before="0" w:after="0" w:line="20" w:lineRule="auto"/>
        <w:rPr>
          <w:rStyle w:val="divCharacter"/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color w:val="FFFFFF"/>
          <w:sz w:val="2"/>
        </w:rPr>
        <w:t>.</w:t>
      </w:r>
    </w:p>
    <w:sectPr>
      <w:pgSz w:w="12240" w:h="15840"/>
      <w:pgMar w:top="460" w:right="0" w:bottom="460" w:left="0"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Bebas Neue">
    <w:charset w:val="00"/>
    <w:family w:val="auto"/>
    <w:pitch w:val="default"/>
    <w:sig w:usb0="00000000" w:usb1="00000000" w:usb2="00000000" w:usb3="00000000" w:csb0="00000001" w:csb1="00000000"/>
    <w:embedRegular r:id="rId1" w:fontKey="{224DF59B-ABA5-447D-9FE4-D39A38E8C54B}"/>
  </w:font>
  <w:font w:name="Courier New">
    <w:charset w:val="00"/>
    <w:family w:val="auto"/>
    <w:pitch w:val="default"/>
  </w:font>
  <w:font w:name="Open Sans">
    <w:charset w:val="00"/>
    <w:family w:val="auto"/>
    <w:pitch w:val="default"/>
    <w:sig w:usb0="00000000" w:usb1="00000000" w:usb2="00000000" w:usb3="00000000" w:csb0="00000001" w:csb1="00000000"/>
    <w:embedRegular r:id="rId2" w:fontKey="{7F773E21-AF4C-4720-8CF4-54A996E2C101}"/>
    <w:embedBold r:id="rId3" w:fontKey="{C5F46A7A-05C8-412F-A6C2-01671537AAD5}"/>
  </w:font>
  <w:font w:name="Symbol">
    <w:charset w:val="00"/>
    <w:family w:val="auto"/>
    <w:pitch w:val="default"/>
  </w:font>
  <w:font w:name="Times New Roman">
    <w:charset w:val="00"/>
    <w:family w:val="auto"/>
    <w:pitch w:val="default"/>
  </w:font>
  <w:font w:name="Wingdings">
    <w:charset w:val="00"/>
    <w:family w:val="auto"/>
    <w:pitch w:val="default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>
    <w:nsid w:val="00000006"/>
    <w:multiLevelType w:val="hybridMultilevel"/>
    <w:tmpl w:val="0000000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6">
    <w:nsid w:val="00000007"/>
    <w:multiLevelType w:val="hybridMultilevel"/>
    <w:tmpl w:val="00000007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>
    <w:nsid w:val="00000008"/>
    <w:multiLevelType w:val="hybridMultilevel"/>
    <w:tmpl w:val="0000000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8">
    <w:nsid w:val="00000009"/>
    <w:multiLevelType w:val="hybridMultilevel"/>
    <w:tmpl w:val="00000009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9">
    <w:nsid w:val="0000000A"/>
    <w:multiLevelType w:val="hybridMultilevel"/>
    <w:tmpl w:val="0000000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0">
    <w:nsid w:val="0000000B"/>
    <w:multiLevelType w:val="hybridMultilevel"/>
    <w:tmpl w:val="0000000B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1">
    <w:nsid w:val="0000000C"/>
    <w:multiLevelType w:val="hybridMultilevel"/>
    <w:tmpl w:val="00000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2">
    <w:nsid w:val="0000000D"/>
    <w:multiLevelType w:val="hybridMultilevel"/>
    <w:tmpl w:val="0000000D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3">
    <w:nsid w:val="0000000E"/>
    <w:multiLevelType w:val="hybridMultilevel"/>
    <w:tmpl w:val="000000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4">
    <w:nsid w:val="0000000F"/>
    <w:multiLevelType w:val="hybridMultilevel"/>
    <w:tmpl w:val="0000000F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5">
    <w:nsid w:val="00000010"/>
    <w:multiLevelType w:val="hybridMultilevel"/>
    <w:tmpl w:val="0000001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6">
    <w:nsid w:val="00000011"/>
    <w:multiLevelType w:val="hybridMultilevel"/>
    <w:tmpl w:val="0000001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  <w:num w:numId="17">
    <w:abstractNumId w:val="1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tLeast"/>
      <w:jc w:val="left"/>
      <w:textAlignment w:val="baseline"/>
    </w:pPr>
    <w:rPr>
      <w:sz w:val="24"/>
      <w:szCs w:val="24"/>
      <w:bdr w:val="none" w:sz="0" w:space="0" w:color="auto"/>
      <w:vertAlign w:val="baseli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240" w:after="0"/>
      <w:textAlignment w:val="baseline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  <w:bdr w:val="none" w:sz="0" w:space="0" w:color="auto"/>
      <w:vertAlign w:val="baseline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  <w:bdr w:val="none" w:sz="0" w:space="0" w:color="auto"/>
      <w:vertAlign w:val="baseline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  <w:bdr w:val="none" w:sz="0" w:space="0" w:color="auto"/>
      <w:vertAlign w:val="baseline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  <w:bdr w:val="none" w:sz="0" w:space="0" w:color="auto"/>
      <w:vertAlign w:val="baseline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  <w:bdr w:val="none" w:sz="0" w:space="0" w:color="auto"/>
      <w:vertAlign w:val="baseline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  <w:bdr w:val="none" w:sz="0" w:space="0" w:color="auto"/>
      <w:vertAlign w:val="baseline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paragraph" w:customStyle="1" w:styleId="skn-mlo6vmargins">
    <w:name w:val="skn-mlo6_vmargins"/>
    <w:basedOn w:val="Normal"/>
    <w:pPr>
      <w:pBdr>
        <w:top w:val="none" w:sz="0" w:space="23" w:color="auto"/>
        <w:bottom w:val="none" w:sz="0" w:space="24" w:color="auto"/>
      </w:pBdr>
    </w:pPr>
  </w:style>
  <w:style w:type="paragraph" w:customStyle="1" w:styleId="skn-mlo6top-section">
    <w:name w:val="skn-mlo6_top-section"/>
    <w:basedOn w:val="Normal"/>
  </w:style>
  <w:style w:type="character" w:customStyle="1" w:styleId="skn-mlo6top-sectionleft-boxname-sec">
    <w:name w:val="skn-mlo6_top-section_left-box_name-sec"/>
    <w:basedOn w:val="DefaultParagraphFont"/>
    <w:rPr>
      <w:shd w:val="clear" w:color="auto" w:fill="CAB2E4"/>
    </w:rPr>
  </w:style>
  <w:style w:type="paragraph" w:customStyle="1" w:styleId="skn-mlo6left-boxname-secany">
    <w:name w:val="skn-mlo6_left-box_name-sec_any"/>
    <w:basedOn w:val="Normal"/>
    <w:pPr>
      <w:jc w:val="center"/>
    </w:pPr>
  </w:style>
  <w:style w:type="character" w:customStyle="1" w:styleId="skn-mlo6left-boxname-secanyCharacter">
    <w:name w:val="skn-mlo6_left-box_name-sec_any Character"/>
    <w:basedOn w:val="DefaultParagraphFont"/>
  </w:style>
  <w:style w:type="paragraph" w:customStyle="1" w:styleId="skn-mlo6top-sectionleft-boxname-secParagraph">
    <w:name w:val="skn-mlo6_top-section_left-box_name-sec Paragraph"/>
    <w:basedOn w:val="Normal"/>
    <w:pPr>
      <w:pBdr>
        <w:top w:val="none" w:sz="0" w:space="29" w:color="auto"/>
        <w:bottom w:val="none" w:sz="0" w:space="29" w:color="auto"/>
      </w:pBdr>
      <w:shd w:val="clear" w:color="auto" w:fill="CAB2E4"/>
      <w:textAlignment w:val="center"/>
    </w:pPr>
    <w:rPr>
      <w:shd w:val="clear" w:color="auto" w:fill="CAB2E4"/>
    </w:rPr>
  </w:style>
  <w:style w:type="table" w:customStyle="1" w:styleId="skn-mlo6top-sectionleft-box">
    <w:name w:val="skn-mlo6_top-section_left-box"/>
    <w:basedOn w:val="TableNormal"/>
    <w:tblPr/>
  </w:style>
  <w:style w:type="paragraph" w:customStyle="1" w:styleId="div">
    <w:name w:val="div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character" w:customStyle="1" w:styleId="divCharacter">
    <w:name w:val="div Character"/>
    <w:basedOn w:val="DefaultParagraphFont"/>
    <w:rPr>
      <w:bdr w:val="none" w:sz="0" w:space="0" w:color="auto"/>
      <w:vertAlign w:val="baseline"/>
    </w:rPr>
  </w:style>
  <w:style w:type="character" w:customStyle="1" w:styleId="skn-mlo6mid-sectionleftpaddingcell">
    <w:name w:val="skn-mlo6_mid-section_leftpaddingcell"/>
    <w:basedOn w:val="DefaultParagraphFont"/>
  </w:style>
  <w:style w:type="character" w:customStyle="1" w:styleId="skn-mlo6mid-sectionleft-box">
    <w:name w:val="skn-mlo6_mid-section_left-box"/>
    <w:basedOn w:val="DefaultParagraphFont"/>
  </w:style>
  <w:style w:type="paragraph" w:customStyle="1" w:styleId="skn-mlo6section">
    <w:name w:val="skn-mlo6_section"/>
    <w:basedOn w:val="Normal"/>
  </w:style>
  <w:style w:type="paragraph" w:customStyle="1" w:styleId="mid-sectionleft-boxsectionnth-child1section-spacing-para">
    <w:name w:val="mid-section_left-box_section_nth-child(1)_section-spacing-para"/>
    <w:basedOn w:val="Normal"/>
    <w:rPr>
      <w:vanish/>
    </w:rPr>
  </w:style>
  <w:style w:type="paragraph" w:customStyle="1" w:styleId="skn-mlo6heading">
    <w:name w:val="skn-mlo6_heading"/>
    <w:basedOn w:val="Normal"/>
  </w:style>
  <w:style w:type="paragraph" w:customStyle="1" w:styleId="skn-mlo6sectiontitle">
    <w:name w:val="skn-mlo6_sectiontitle"/>
    <w:basedOn w:val="Normal"/>
    <w:pPr>
      <w:spacing w:line="280" w:lineRule="atLeast"/>
    </w:pPr>
    <w:rPr>
      <w:rFonts w:ascii="Bebas Neue" w:eastAsia="Bebas Neue" w:hAnsi="Bebas Neue" w:cs="Bebas Neue"/>
      <w:caps/>
      <w:spacing w:val="12"/>
      <w:sz w:val="24"/>
      <w:szCs w:val="24"/>
    </w:rPr>
  </w:style>
  <w:style w:type="paragraph" w:customStyle="1" w:styleId="skn-mlo6firstparagraph">
    <w:name w:val="skn-mlo6_firstparagraph"/>
    <w:basedOn w:val="Normal"/>
  </w:style>
  <w:style w:type="paragraph" w:customStyle="1" w:styleId="p">
    <w:name w:val="p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character" w:customStyle="1" w:styleId="skn-mlo6sectionsklisecparagraph">
    <w:name w:val="skn-mlo6_section_skli_sec_paragraph"/>
    <w:basedOn w:val="DefaultParagraphFont"/>
  </w:style>
  <w:style w:type="paragraph" w:customStyle="1" w:styleId="skn-mlo6cmn-seculli">
    <w:name w:val="skn-mlo6_cmn-sec_ul_li"/>
    <w:basedOn w:val="Normal"/>
    <w:pPr>
      <w:spacing w:line="260" w:lineRule="atLeast"/>
    </w:pPr>
    <w:rPr>
      <w:sz w:val="20"/>
      <w:szCs w:val="20"/>
    </w:rPr>
  </w:style>
  <w:style w:type="paragraph" w:customStyle="1" w:styleId="skn-mlo6sectionsklisecparagraphParagraph">
    <w:name w:val="skn-mlo6_section_skli_sec_paragraph Paragraph"/>
    <w:basedOn w:val="Normal"/>
    <w:pPr>
      <w:pBdr>
        <w:bottom w:val="none" w:sz="0" w:space="7" w:color="auto"/>
      </w:pBdr>
      <w:textAlignment w:val="top"/>
    </w:pPr>
  </w:style>
  <w:style w:type="table" w:customStyle="1" w:styleId="skn-mlo6sectionsklisecskliparatable">
    <w:name w:val="skn-mlo6_section_skli_sec_skliparatable"/>
    <w:basedOn w:val="TableNormal"/>
    <w:tblPr/>
  </w:style>
  <w:style w:type="paragraph" w:customStyle="1" w:styleId="skn-mlo6mid-sectionleft-boxParagraph">
    <w:name w:val="skn-mlo6_mid-section_left-box Paragraph"/>
    <w:basedOn w:val="Normal"/>
  </w:style>
  <w:style w:type="character" w:customStyle="1" w:styleId="skn-mlo6mid-sectionleftbox-rightpaddingcell">
    <w:name w:val="skn-mlo6_mid-section_leftbox-rightpaddingcell"/>
    <w:basedOn w:val="DefaultParagraphFont"/>
  </w:style>
  <w:style w:type="character" w:customStyle="1" w:styleId="skn-mlo6mid-sectionrightbox-leftpaddingcell">
    <w:name w:val="skn-mlo6_mid-section_rightbox-leftpaddingcell"/>
    <w:basedOn w:val="DefaultParagraphFont"/>
  </w:style>
  <w:style w:type="character" w:customStyle="1" w:styleId="skn-mlo6mid-sectionright-box">
    <w:name w:val="skn-mlo6_mid-section_right-box"/>
    <w:basedOn w:val="DefaultParagraphFont"/>
  </w:style>
  <w:style w:type="character" w:customStyle="1" w:styleId="skn-mlo6icon-svg">
    <w:name w:val="skn-mlo6_icon-svg"/>
    <w:basedOn w:val="DefaultParagraphFont"/>
  </w:style>
  <w:style w:type="character" w:customStyle="1" w:styleId="skn-mlo6cntc-secico-txt">
    <w:name w:val="skn-mlo6_cntc-sec_ico-txt"/>
    <w:basedOn w:val="DefaultParagraphFont"/>
  </w:style>
  <w:style w:type="character" w:customStyle="1" w:styleId="span">
    <w:name w:val="span"/>
    <w:basedOn w:val="DefaultParagraphFont"/>
    <w:rPr>
      <w:bdr w:val="none" w:sz="0" w:space="0" w:color="auto"/>
      <w:vertAlign w:val="baseline"/>
    </w:rPr>
  </w:style>
  <w:style w:type="table" w:customStyle="1" w:styleId="skn-mlo6icon-row">
    <w:name w:val="skn-mlo6_icon-row"/>
    <w:basedOn w:val="TableNormal"/>
    <w:tblPr/>
  </w:style>
  <w:style w:type="table" w:customStyle="1" w:styleId="skn-mlo6icon-rownth-last-child1">
    <w:name w:val="skn-mlo6_icon-row_nth-last-child(1)"/>
    <w:basedOn w:val="TableNormal"/>
    <w:tblPr/>
  </w:style>
  <w:style w:type="paragraph" w:customStyle="1" w:styleId="skn-mlo6mid-sectionright-boxParagraph">
    <w:name w:val="skn-mlo6_mid-section_right-box Paragraph"/>
    <w:basedOn w:val="Normal"/>
  </w:style>
  <w:style w:type="character" w:customStyle="1" w:styleId="skn-mlo6mid-sectionrightpaddingcell">
    <w:name w:val="skn-mlo6_mid-section_rightpaddingcell"/>
    <w:basedOn w:val="DefaultParagraphFont"/>
  </w:style>
  <w:style w:type="table" w:customStyle="1" w:styleId="skn-mlo6mid-section">
    <w:name w:val="skn-mlo6_mid-section"/>
    <w:basedOn w:val="TableNormal"/>
    <w:tblPr/>
  </w:style>
  <w:style w:type="character" w:customStyle="1" w:styleId="skn-mlo6parent-containerleftpaddingcell">
    <w:name w:val="skn-mlo6_parent-container_leftpaddingcell"/>
    <w:basedOn w:val="DefaultParagraphFont"/>
  </w:style>
  <w:style w:type="character" w:customStyle="1" w:styleId="skn-mlo6parent-containerleft-box">
    <w:name w:val="skn-mlo6_parent-container_left-box"/>
    <w:basedOn w:val="DefaultParagraphFont"/>
  </w:style>
  <w:style w:type="paragraph" w:customStyle="1" w:styleId="left-boxsectionparagraphfirstparagraphparagraph-spacing-para">
    <w:name w:val="left-box_section_paragraph_firstparagraph_paragraph-spacing-para"/>
    <w:basedOn w:val="Normal"/>
    <w:rPr>
      <w:vanish/>
    </w:rPr>
  </w:style>
  <w:style w:type="paragraph" w:customStyle="1" w:styleId="skn-mlo6parent-containersinglecolumn">
    <w:name w:val="skn-mlo6_parent-container_singlecolumn"/>
    <w:basedOn w:val="Normal"/>
  </w:style>
  <w:style w:type="paragraph" w:customStyle="1" w:styleId="skn-mlo6singlecolumnjob-title">
    <w:name w:val="skn-mlo6_singlecolumn_job-title"/>
    <w:basedOn w:val="Normal"/>
    <w:rPr>
      <w:color w:val="CAB2E4"/>
    </w:rPr>
  </w:style>
  <w:style w:type="paragraph" w:customStyle="1" w:styleId="skn-mlo6disp-block">
    <w:name w:val="skn-mlo6_disp-block"/>
    <w:basedOn w:val="Normal"/>
  </w:style>
  <w:style w:type="character" w:customStyle="1" w:styleId="skn-mlo6txt-caps">
    <w:name w:val="skn-mlo6_txt-caps"/>
    <w:basedOn w:val="DefaultParagraphFont"/>
    <w:rPr>
      <w:caps/>
    </w:rPr>
  </w:style>
  <w:style w:type="character" w:customStyle="1" w:styleId="skn-mlo6sprtr">
    <w:name w:val="skn-mlo6_sprtr"/>
    <w:basedOn w:val="DefaultParagraphFont"/>
  </w:style>
  <w:style w:type="paragraph" w:customStyle="1" w:styleId="ulli">
    <w:name w:val="ul_li"/>
    <w:basedOn w:val="Normal"/>
    <w:pPr>
      <w:pBdr>
        <w:left w:val="none" w:sz="0" w:space="5" w:color="auto"/>
      </w:pBdr>
    </w:pPr>
  </w:style>
  <w:style w:type="paragraph" w:customStyle="1" w:styleId="linth-last-child1">
    <w:name w:val="li_nth-last-child(1)"/>
    <w:basedOn w:val="Normal"/>
  </w:style>
  <w:style w:type="paragraph" w:customStyle="1" w:styleId="skn-mlo6paragraph">
    <w:name w:val="skn-mlo6_paragraph"/>
    <w:basedOn w:val="Normal"/>
  </w:style>
  <w:style w:type="paragraph" w:customStyle="1" w:styleId="skn-mlo6twocolsectionparagraph">
    <w:name w:val="skn-mlo6_twocolsection_paragraph"/>
    <w:basedOn w:val="Normal"/>
  </w:style>
  <w:style w:type="character" w:customStyle="1" w:styleId="skn-mlo6grey">
    <w:name w:val="skn-mlo6_grey"/>
    <w:basedOn w:val="DefaultParagraphFont"/>
    <w:rPr>
      <w:color w:val="CAB2E4"/>
    </w:rPr>
  </w:style>
  <w:style w:type="character" w:customStyle="1" w:styleId="skn-mlo6txt-bold">
    <w:name w:val="skn-mlo6_txt-bold"/>
    <w:basedOn w:val="DefaultParagraphFont"/>
    <w:rPr>
      <w:b/>
      <w:bCs/>
    </w:rPr>
  </w:style>
  <w:style w:type="character" w:customStyle="1" w:styleId="skn-mlo6parent-containerrightpaddingcell">
    <w:name w:val="skn-mlo6_parent-container_rightpaddingcell"/>
    <w:basedOn w:val="DefaultParagraphFont"/>
  </w:style>
  <w:style w:type="table" w:customStyle="1" w:styleId="skn-mlo6parent-container">
    <w:name w:val="skn-mlo6_parent-container"/>
    <w:basedOn w:val="TableNormal"/>
    <w:tblPr/>
  </w:style>
  <w:style w:type="character" w:customStyle="1" w:styleId="skn-mlo6bottom-sectionleftpaddingcell">
    <w:name w:val="skn-mlo6_bottom-section_leftpaddingcell"/>
    <w:basedOn w:val="DefaultParagraphFont"/>
  </w:style>
  <w:style w:type="paragraph" w:customStyle="1" w:styleId="skn-mlo6bottom-sectionleftpaddingcellParagraph">
    <w:name w:val="skn-mlo6_bottom-section_leftpaddingcell Paragraph"/>
    <w:basedOn w:val="Normal"/>
  </w:style>
  <w:style w:type="character" w:customStyle="1" w:styleId="skn-mlo6bottom-sectionleft-box">
    <w:name w:val="skn-mlo6_bottom-section_left-box"/>
    <w:basedOn w:val="DefaultParagraphFont"/>
  </w:style>
  <w:style w:type="paragraph" w:customStyle="1" w:styleId="skn-mlo6bottom-sectionsectionnth-child1">
    <w:name w:val="skn-mlo6_bottom-section_section_nth-child(1)"/>
    <w:basedOn w:val="Normal"/>
    <w:pPr>
      <w:pBdr>
        <w:top w:val="none" w:sz="0" w:space="0" w:color="auto"/>
      </w:pBdr>
    </w:pPr>
  </w:style>
  <w:style w:type="character" w:customStyle="1" w:styleId="skn-mlo6bottom-sectionsectioncmn-secparagraph">
    <w:name w:val="skn-mlo6_bottom-section_section_cmn-sec_paragraph"/>
    <w:basedOn w:val="DefaultParagraphFont"/>
  </w:style>
  <w:style w:type="paragraph" w:customStyle="1" w:styleId="skn-mlo6bottom-sectionsectioncmn-secparagraphParagraph">
    <w:name w:val="skn-mlo6_bottom-section_section_cmn-sec_paragraph Paragraph"/>
    <w:basedOn w:val="Normal"/>
    <w:pPr>
      <w:pBdr>
        <w:bottom w:val="none" w:sz="0" w:space="10" w:color="auto"/>
      </w:pBdr>
      <w:textAlignment w:val="top"/>
    </w:pPr>
  </w:style>
  <w:style w:type="table" w:customStyle="1" w:styleId="skn-mlo6bottom-sectionsectioncmn-sectwocolumnpara">
    <w:name w:val="skn-mlo6_bottom-section_section_cmn-sec_twocolumnpara"/>
    <w:basedOn w:val="TableNormal"/>
    <w:tblPr/>
  </w:style>
  <w:style w:type="character" w:customStyle="1" w:styleId="skn-mlo6bottom-sectionrightpaddingcell">
    <w:name w:val="skn-mlo6_bottom-section_rightpaddingcell"/>
    <w:basedOn w:val="DefaultParagraphFont"/>
  </w:style>
  <w:style w:type="table" w:customStyle="1" w:styleId="skn-mlo6bottom-section">
    <w:name w:val="skn-mlo6_bottom-section"/>
    <w:basedOn w:val="TableNormal"/>
    <w:tblPr/>
  </w:style>
  <w:style w:type="character" w:customStyle="1" w:styleId="skn-mlo6last-sectionleftpaddingcell">
    <w:name w:val="skn-mlo6_last-section_leftpaddingcell"/>
    <w:basedOn w:val="DefaultParagraphFont"/>
  </w:style>
  <w:style w:type="paragraph" w:customStyle="1" w:styleId="skn-mlo6last-sectionleftpaddingcellParagraph">
    <w:name w:val="skn-mlo6_last-section_leftpaddingcell Paragraph"/>
    <w:basedOn w:val="Normal"/>
  </w:style>
  <w:style w:type="character" w:customStyle="1" w:styleId="skn-mlo6last-sectionleft-box">
    <w:name w:val="skn-mlo6_last-section_left-box"/>
    <w:basedOn w:val="DefaultParagraphFont"/>
  </w:style>
  <w:style w:type="paragraph" w:customStyle="1" w:styleId="skn-mlo6last-sectionsectionnth-child1">
    <w:name w:val="skn-mlo6_last-section_section_nth-child(1)"/>
    <w:basedOn w:val="Normal"/>
    <w:pPr>
      <w:pBdr>
        <w:top w:val="none" w:sz="0" w:space="0" w:color="auto"/>
      </w:pBdr>
    </w:pPr>
  </w:style>
  <w:style w:type="paragraph" w:customStyle="1" w:styleId="skn-mlo6last-sectionsinglecolumn">
    <w:name w:val="skn-mlo6_last-section_singlecolumn"/>
    <w:basedOn w:val="Normal"/>
  </w:style>
  <w:style w:type="character" w:customStyle="1" w:styleId="skn-mlo6last-sectionrightpaddingcell">
    <w:name w:val="skn-mlo6_last-section_rightpaddingcell"/>
    <w:basedOn w:val="DefaultParagraphFont"/>
  </w:style>
  <w:style w:type="table" w:customStyle="1" w:styleId="skn-mlo6last-section">
    <w:name w:val="skn-mlo6_last-section"/>
    <w:basedOn w:val="TableNormal"/>
    <w:tblPr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numbering" Target="numbering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theme" Target="theme/theme1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Ananya Kulkarni</dc:title>
  <cp:revision>0</cp:revision>
</cp:coreProperties>
</file>