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Rohan</w:t>
            </w:r>
            <w:r>
              <w:rPr>
                <w:rStyle w:val="skn-mlo7top-sectiontop-box"/>
                <w:caps/>
                <w:color w:val="050505"/>
                <w:bdr w:val="none" w:sz="0" w:space="0" w:color="auto"/>
                <w:vertAlign w:val="baseline"/>
              </w:rPr>
              <w:t xml:space="preserve"> </w:t>
            </w:r>
            <w:r>
              <w:rPr>
                <w:rStyle w:val="span"/>
                <w:caps/>
                <w:color w:val="050505"/>
              </w:rPr>
              <w:t>Mehta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0077c0"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BA Philosophy Fresher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0077C0"/>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rohan.mehta@example.com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Pune</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411004</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18 August 2001</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Dynamic research intern at the Centre for Applied Ethics, skilled in ethical analysis and critical thinking. Achieved impactful insights through rigorous literature reviews and qualitative assessments, enhancing academic discourse. Proven ability to articulate complex arguments and compile structured research, contributing significantly to interdisciplinary ethical discussions.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Critical Thinking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Logical Reasoning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Ethical Analysis</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Academic Writing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Research Interpretation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Argument Evaluation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Analytical Communication</w:t>
                  </w:r>
                </w:p>
              </w:tc>
              <w:tc>
                <w:tcPr>
                  <w:tcW w:w="3650" w:type="dxa"/>
                </w:tcP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Research Intern</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Centre for Applied Ethics</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Pune</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2023</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Jun 2023</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researchers in reviewing philosophical literature related to applied ethics studies.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Summarized ethical case studies for internal academic discussion and documentation.</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qualitative analysis of moral dilemmas using philosophical frameworks.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structured research notes for faculty review and seminar presentations.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Coordinated reference materials and citations for ongoing research publications.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Gained exposure to interdisciplinary ethical research methodologies and documentation standards.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Final Year Philosophy Project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Fergusson College</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Pune</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2022</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Apr 2023</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detailed study on ethical theories and modern moral decision making.</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Analyzed classical philosophical texts to compare ethical reasoning approaches.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Applied logical frameworks to evaluate contemporary moral issues critically.</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Compiled structured research findings into formal academic dissertation format.</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Presented philosophical arguments clearly during departmental review sessions.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Integrated peer feedback to refine theoretical interpretations and conclusions.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Volunteer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Samvedna Social Awareness Trust</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Pune</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Oct 2022</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Dec 2022</w:t>
                  </w:r>
                </w:p>
              </w:tc>
            </w:tr>
          </w:tbl>
          <w:p>
            <w:pPr>
              <w:pStyle w:val="skn-mlo7ulli"/>
              <w:numPr>
                <w:ilvl w:val="0"/>
                <w:numId w:val="4"/>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organizing community discussions on ethics and social responsibility.</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documentation and participant coordination for awareness workshops.</w:t>
            </w:r>
          </w:p>
          <w:p>
            <w:pPr>
              <w:pStyle w:val="skn-mlo7ullinth-last-child1"/>
              <w:numPr>
                <w:ilvl w:val="0"/>
                <w:numId w:val="4"/>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Helped prepare educational material focused on moral values and civic duties.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Arts</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Philosophy</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2023</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Fergusson College</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Critical Thinking and Logic, Indian Academic Council</w:t>
                  </w:r>
                </w:p>
              </w:tc>
              <w:tc>
                <w:tcPr>
                  <w:tcW w:w="5680" w:type="dxa"/>
                  <w:tcMar>
                    <w:left w:w="0" w:type="dxa"/>
                  </w:tcMar>
                </w:tcPr>
                <w:p>
                  <w:pPr>
                    <w:pStyle w:val="p"/>
                    <w:numPr>
                      <w:ilvl w:val="0"/>
                      <w:numId w:val="5"/>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Ethics and Moral Philosophy Certification, Open Learning Institute</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Ethics in Public Decision Making, Studied application of ethical theories in governance and policy decisions. Logic and Argument Analysis, Evaluated philosophical arguments using formal and informal logic techniques.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6"/>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Academic project appreciated for clarity of ethical reasoning and logical structure.</w:t>
            </w:r>
          </w:p>
          <w:p>
            <w:pPr>
              <w:pStyle w:val="skn-mlo7ulli"/>
              <w:numPr>
                <w:ilvl w:val="0"/>
                <w:numId w:val="6"/>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Internship supervisor commended analytical writing and disciplined research approach.</w:t>
            </w:r>
          </w:p>
          <w:p>
            <w:pPr>
              <w:pStyle w:val="skn-mlo7ullinth-last-child1"/>
              <w:numPr>
                <w:ilvl w:val="0"/>
                <w:numId w:val="6"/>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Volunteer contribution recognized for active engagement in ethical awareness programs.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83B51A6F-828D-4F0F-A9D3-2622D80FF609}"/>
  </w:font>
  <w:font w:name="Calibri">
    <w:charset w:val="00"/>
    <w:family w:val="auto"/>
    <w:pitch w:val="default"/>
    <w:embedRegular r:id="rId2" w:fontKey="{02B3F184-AA2D-4E7C-8787-1BD98CF7C885}"/>
    <w:embedBold r:id="rId3" w:fontKey="{4367EC8B-80D4-41B2-ADA2-987082674B2A}"/>
  </w:font>
  <w:font w:name="Open Sans">
    <w:charset w:val="00"/>
    <w:family w:val="auto"/>
    <w:pitch w:val="default"/>
    <w:sig w:usb0="00000000" w:usb1="00000000" w:usb2="00000000" w:usb3="00000000" w:csb0="00000001" w:csb1="00000000"/>
    <w:embedRegular r:id="rId4" w:fontKey="{87DFBA6E-530A-4B43-8073-5E9976C5B323}"/>
    <w:embedBold r:id="rId5" w:fontKey="{04E0DC78-8796-4B9C-9A3C-F77422E655B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