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Rohan</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Naik</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BA Konkani Fresher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Dynamic language enthusiast with proven Konkani proficiency from my internship at Goa Heritage and Language Centre. I excel in content creation and translation, ensuring clarity and accuracy. My academic research experience enhances my communication skills, allowing me to effectively engage diverse audiences and contribute to cultural awareness initiatives.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Konkani Language Proficiency</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Basic Content Writing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Translation Support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Proofreading Skills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MS Word Documentation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Academic Research Fundamentals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515" w:type="dxa"/>
                  <w:tcMar>
                    <w:top w:w="0" w:type="dxa"/>
                    <w:left w:w="0" w:type="dxa"/>
                    <w:bottom w:w="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Clear Written Communication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rohan.naik@example.com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Panaji</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Goa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403001</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12 February 2002</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1E666F"/>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Language Content Intern</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Jun 2023</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Goa Heritage and Language Centre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Panaji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Goa</w:t>
            </w:r>
          </w:p>
          <w:p>
            <w:pPr>
              <w:pStyle w:val="ulli"/>
              <w:numPr>
                <w:ilvl w:val="0"/>
                <w:numId w:val="8"/>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preparing Konkani language content for cultural awareness publications.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translation of Konkani texts into simple English versions.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Reviewed written material for grammar accuracy and language consistency.</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senior editors to organize weekly content drafts.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digital records of translated and reviewed documents.</w:t>
            </w:r>
          </w:p>
          <w:p>
            <w:pPr>
              <w:pStyle w:val="linth-last-child1"/>
              <w:numPr>
                <w:ilvl w:val="0"/>
                <w:numId w:val="8"/>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Learned structured documentation practices used in regional language projects.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1E666F"/>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Academic Project – BA Konkani</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Aug 2022</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Apr 2024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Goa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Taleigao Plateau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Goa</w:t>
            </w:r>
          </w:p>
          <w:p>
            <w:pPr>
              <w:pStyle w:val="ulli"/>
              <w:numPr>
                <w:ilvl w:val="0"/>
                <w:numId w:val="9"/>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research on Konkani folklore and regional storytelling traditions.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Studied language patterns and vocabulary usage in selected literary works.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academic reports following university research and formatting guidelines.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Presented project findings clearly during departmental evaluation sessions.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Used books, journals, and interviews as primary reference sources.</w:t>
            </w:r>
          </w:p>
          <w:p>
            <w:pPr>
              <w:pStyle w:val="linth-last-child1"/>
              <w:numPr>
                <w:ilvl w:val="0"/>
                <w:numId w:val="9"/>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Applied citation standards while maintaining originality and content clarity.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1E666F"/>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Community Language Volunteer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Local Cultural Awareness Program</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Panaji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Goa</w:t>
            </w:r>
          </w:p>
          <w:p>
            <w:pPr>
              <w:pStyle w:val="linth-last-child1"/>
              <w:numPr>
                <w:ilvl w:val="0"/>
                <w:numId w:val="10"/>
              </w:numPr>
              <w:pBdr>
                <w:left w:val="none" w:sz="0" w:space="5" w:color="auto"/>
              </w:pBdr>
              <w:spacing w:before="240"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school students in learning basic spoken and written Konkani language.</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1E666F"/>
                <w:sz w:val="20"/>
                <w:szCs w:val="20"/>
              </w:rPr>
              <w:t>Bachelor of Arts (BA)</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in</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Konkani Language and Literature</w:t>
            </w:r>
            <w:r>
              <w:rPr>
                <w:rStyle w:val="skn-mlo6txt-bold"/>
                <w:rFonts w:ascii="Open Sans" w:eastAsia="Open Sans" w:hAnsi="Open Sans" w:cs="Open Sans"/>
                <w:b/>
                <w:bCs/>
                <w:color w:val="1E666F"/>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Goa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Goa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1E666F"/>
                <w:sz w:val="20"/>
                <w:szCs w:val="20"/>
              </w:rPr>
              <w:t>12th Standard</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in</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Arts</w:t>
            </w:r>
            <w:r>
              <w:rPr>
                <w:rStyle w:val="skn-mlo6txt-bold"/>
                <w:rFonts w:ascii="Open Sans" w:eastAsia="Open Sans" w:hAnsi="Open Sans" w:cs="Open Sans"/>
                <w:b/>
                <w:bCs/>
                <w:color w:val="1E666F"/>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Dempo Higher Secondary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Goa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1E666F"/>
                <w:sz w:val="20"/>
                <w:szCs w:val="20"/>
              </w:rPr>
              <w:t>10th Standard</w:t>
            </w:r>
            <w:r>
              <w:rPr>
                <w:rStyle w:val="skn-mlo6txt-bold"/>
                <w:rFonts w:ascii="Open Sans" w:eastAsia="Open Sans" w:hAnsi="Open Sans" w:cs="Open Sans"/>
                <w:b/>
                <w:bCs/>
                <w:color w:val="1E666F"/>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Sharada Mandir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Goa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1"/>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Certificate in Regional Language Translation, State Language Institute</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2"/>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Basic Content Writing Certification, Online Learning Platform</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3"/>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Successfully completed long-term internship with positive mentor feedback.</w:t>
            </w:r>
          </w:p>
          <w:p>
            <w:pPr>
              <w:pStyle w:val="ulli"/>
              <w:numPr>
                <w:ilvl w:val="0"/>
                <w:numId w:val="13"/>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Academic project appreciated for cultural relevance and research structure.</w:t>
            </w:r>
          </w:p>
          <w:p>
            <w:pPr>
              <w:pStyle w:val="linth-last-child1"/>
              <w:numPr>
                <w:ilvl w:val="0"/>
                <w:numId w:val="13"/>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Maintained consistent academic performance throughout undergraduate studies.</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70A93BA1-C85A-4E95-BECF-ECF4AB62B94D}"/>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422E9FB4-8BDE-4F1A-940B-EC1CE77985A4}"/>
    <w:embedBold r:id="rId3" w:fontKey="{DDB4C211-7CF5-4B14-939F-E2EC48CD157D}"/>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1E666F"/>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1E666F"/>
      <w:textAlignment w:val="center"/>
    </w:pPr>
    <w:rPr>
      <w:shd w:val="clear" w:color="auto" w:fill="1E666F"/>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1E666F"/>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1E666F"/>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Naik</dc:title>
  <cp:revision>0</cp:revision>
</cp:coreProperties>
</file>