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Aarav</w:t>
            </w:r>
            <w:r>
              <w:rPr>
                <w:rStyle w:val="skn-mlo7top-sectiontop-box"/>
                <w:caps/>
                <w:color w:val="050505"/>
                <w:bdr w:val="none" w:sz="0" w:space="0" w:color="auto"/>
                <w:vertAlign w:val="baseline"/>
              </w:rPr>
              <w:t xml:space="preserve"> </w:t>
            </w:r>
            <w:r>
              <w:rPr>
                <w:rStyle w:val="span"/>
                <w:caps/>
                <w:color w:val="050505"/>
              </w:rPr>
              <w:t>Deshmukh</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0077c0"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Territory Sales Officer</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0077C0"/>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aarav.deshmukh@example.com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Navi 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400703</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Valid Two-Wheeler Driving License</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Experienced in territory sales and market expansion, with a proven track record in distributor and retailer management, product promotion, and sales forecasting. Skilled in beat planning, route optimization, and competitor analysis to drive sales growth. Ready to leverage expertise in customer relationship management and team coordination as a Territory Sales Officer.</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Territory Sales &amp; Market Expansion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Distributor &amp; Retailer Management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Channel Sales Development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Primary &amp; Secondary Sales Achievement</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Product Promotion &amp; Merchandising</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Sales Forecasting &amp; Reporting (MIS)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Beat Planning &amp; Route Optimization</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Competitor Analysis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Relationship Management</w:t>
                  </w:r>
                </w:p>
              </w:tc>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Team Coordination &amp; Retail Training</w:t>
                  </w: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Territory Sales Officer</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GlowEssence Cosmetics Pvt.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Navi Mumbai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2022</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Managed sales operations across assigned territory, ensuring consistent primary and secondary sales growth.</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Built and maintained strong relationships with distributors and retailers to enhance brand presence.</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Executed promotional activities, ensuring product visibility and availability across key outlets.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regular market visits to identify new opportunities and track competitor activities.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Improved route planning and beat frequency, resulting in a 20% increase in productive calls.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Collaborated with marketing teams for on-ground activation and new product launches.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Sales Executive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TruBeauty Personal Care Products</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kn-mlo7tbl-inner-left-cell"/>
                      <w:rFonts w:ascii="Open Sans" w:eastAsia="Open Sans" w:hAnsi="Open Sans" w:cs="Open Sans"/>
                      <w:color w:val="050505"/>
                      <w:sz w:val="20"/>
                      <w:szCs w:val="20"/>
                      <w:bdr w:val="none" w:sz="0" w:space="0" w:color="auto"/>
                      <w:vertAlign w:val="baseline"/>
                    </w:rPr>
                    <w:t xml:space="preserve"> </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May 2020</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May 2022</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Handled retail sales operations and supported distributors in order placement and stock management.</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Achieved monthly targets consistently through structured follow-ups and relationship building.</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Ensured adherence to planogram standards and improved in-store merchandising.</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Collected market intelligence to support strategic decision-making and product positioning.</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Business Administration</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2020</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University of Mumbai</w:t>
            </w:r>
            <w:r>
              <w:rPr>
                <w:rStyle w:val="skn-mlo7pd-right"/>
                <w:rFonts w:ascii="Open Sans" w:eastAsia="Open Sans" w:hAnsi="Open Sans" w:cs="Open Sans"/>
                <w:color w:val="050505"/>
                <w:sz w:val="20"/>
                <w:szCs w:val="20"/>
              </w:rPr>
              <w:t> — </w:t>
            </w:r>
            <w:r>
              <w:rPr>
                <w:rStyle w:val="container3"/>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Maharashtra</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HSC</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in</w:t>
            </w:r>
            <w:r>
              <w:rPr>
                <w:rStyle w:val="skn-mlo7txt-boldCharacter"/>
                <w:rFonts w:ascii="Open Sans" w:eastAsia="Open Sans" w:hAnsi="Open Sans" w:cs="Open Sans"/>
                <w:b/>
                <w:bCs/>
                <w:caps/>
                <w:color w:val="050505"/>
                <w:sz w:val="20"/>
                <w:szCs w:val="20"/>
              </w:rPr>
              <w:t xml:space="preserve"> </w:t>
            </w:r>
            <w:r>
              <w:rPr>
                <w:rStyle w:val="skn-mlo7let-spac"/>
                <w:rFonts w:ascii="Open Sans" w:eastAsia="Open Sans" w:hAnsi="Open Sans" w:cs="Open Sans"/>
                <w:b/>
                <w:bCs/>
                <w:caps/>
                <w:color w:val="050505"/>
                <w:sz w:val="20"/>
                <w:szCs w:val="20"/>
              </w:rPr>
              <w:t>Commerce</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2017</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Maharashtra State Board</w:t>
            </w:r>
            <w:r>
              <w:rPr>
                <w:rStyle w:val="container3"/>
                <w:rFonts w:ascii="Open Sans" w:eastAsia="Open Sans" w:hAnsi="Open Sans" w:cs="Open Sans"/>
                <w:color w:val="050505"/>
                <w:sz w:val="20"/>
                <w:szCs w:val="20"/>
                <w:bdr w:val="none" w:sz="0" w:space="0" w:color="auto"/>
                <w:vertAlign w:val="baseline"/>
              </w:rPr>
              <w:t xml:space="preserve"> </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SSC</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2015</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Maharashtra State Board</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6"/>
                <w:rFonts w:ascii="Open Sans" w:eastAsia="Open Sans" w:hAnsi="Open Sans" w:cs="Open Sans"/>
                <w:color w:val="050505"/>
                <w:sz w:val="2"/>
                <w:szCs w:val="2"/>
                <w:bdr w:val="none" w:sz="0" w:space="0" w:color="auto"/>
                <w:vertAlign w:val="baseline"/>
              </w:rPr>
            </w:pPr>
            <w:r>
              <w:rPr>
                <w:rStyle w:val="container6"/>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0077C0"/>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0077C0"/>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Certifications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6"/>
                <w:rFonts w:ascii="Open Sans" w:eastAsia="Open Sans" w:hAnsi="Open Sans" w:cs="Open Sans"/>
                <w:color w:val="050505"/>
                <w:sz w:val="20"/>
                <w:szCs w:val="20"/>
                <w:bdr w:val="none" w:sz="0" w:space="0" w:color="auto"/>
                <w:vertAlign w:val="baseline"/>
              </w:rPr>
            </w:pPr>
            <w:r>
              <w:rPr>
                <w:rStyle w:val="container6"/>
                <w:rFonts w:ascii="Open Sans" w:eastAsia="Open Sans" w:hAnsi="Open Sans" w:cs="Open Sans"/>
                <w:color w:val="050505"/>
                <w:sz w:val="20"/>
                <w:szCs w:val="20"/>
                <w:bdr w:val="none" w:sz="0" w:space="0" w:color="auto"/>
                <w:vertAlign w:val="baseline"/>
              </w:rPr>
              <w:t> </w:t>
            </w:r>
          </w:p>
          <w:tbl>
            <w:tblPr>
              <w:tblW w:w="11360" w:type="dxa"/>
              <w:jc w:val="left"/>
              <w:tblInd w:w="0" w:type="dxa"/>
              <w:tblLayout w:type="fixed"/>
              <w:tblCellMar>
                <w:left w:w="108" w:type="dxa"/>
                <w:right w:w="108" w:type="dxa"/>
              </w:tblCellMar>
            </w:tblPr>
            <w:tblGrid>
              <w:gridCol w:w="5680"/>
              <w:gridCol w:w="5680"/>
            </w:tblGrid>
            <w:tr>
              <w:tblPrEx>
                <w:tblW w:w="11360" w:type="dxa"/>
                <w:jc w:val="left"/>
                <w:tblInd w:w="0" w:type="dxa"/>
                <w:tblLayout w:type="fixed"/>
                <w:tblCellMar>
                  <w:left w:w="108" w:type="dxa"/>
                  <w:right w:w="108" w:type="dxa"/>
                </w:tblCellMar>
              </w:tblPrEx>
              <w:trPr>
                <w:jc w:val="left"/>
              </w:trPr>
              <w:tc>
                <w:tcPr>
                  <w:tcW w:w="5680" w:type="dxa"/>
                  <w:tcMar>
                    <w:left w:w="0" w:type="dxa"/>
                  </w:tcMar>
                </w:tcPr>
                <w:p>
                  <w:pPr>
                    <w:pStyle w:val="p"/>
                    <w:numPr>
                      <w:ilvl w:val="0"/>
                      <w:numId w:val="4"/>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Certification in Sales &amp; Marketing Fundamentals, Online Learning Platform</w:t>
                  </w:r>
                </w:p>
              </w:tc>
              <w:tc>
                <w:tcPr>
                  <w:tcW w:w="5680" w:type="dxa"/>
                  <w:tcMar>
                    <w:left w:w="0" w:type="dxa"/>
                  </w:tcMar>
                </w:tcPr>
                <w:p>
                  <w:pPr>
                    <w:pStyle w:val="p"/>
                    <w:numPr>
                      <w:ilvl w:val="0"/>
                      <w:numId w:val="4"/>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Valid Two-Wheeler Driving License, License</w:t>
                  </w:r>
                </w:p>
              </w:tc>
            </w:tr>
          </w:tbl>
          <w:p/>
        </w:tc>
        <w:tc>
          <w:tcPr>
            <w:tcW w:w="440" w:type="dxa"/>
            <w:tcMar>
              <w:top w:w="0" w:type="dxa"/>
              <w:left w:w="0" w:type="dxa"/>
              <w:bottom w:w="0" w:type="dxa"/>
              <w:right w:w="0" w:type="dxa"/>
            </w:tcMar>
            <w:vAlign w:val="bottom"/>
            <w:hideMark/>
          </w:tcPr>
          <w:p>
            <w:pPr>
              <w:pStyle w:val="gap-cellParagraph"/>
              <w:pBdr>
                <w:top w:val="none" w:sz="0" w:space="0" w:color="auto"/>
                <w:left w:val="none" w:sz="0" w:space="0" w:color="auto"/>
                <w:bottom w:val="none" w:sz="0" w:space="0" w:color="auto"/>
                <w:right w:val="none" w:sz="0" w:space="0" w:color="auto"/>
              </w:pBdr>
              <w:ind w:left="0" w:right="0"/>
              <w:textAlignment w:val="auto"/>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rPr>
                <w:rStyle w:val="gap-cell2"/>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A5AEAF4B-D90E-4517-BED6-8130CFB4B446}"/>
  </w:font>
  <w:font w:name="Calibri">
    <w:charset w:val="00"/>
    <w:family w:val="auto"/>
    <w:pitch w:val="default"/>
    <w:embedRegular r:id="rId2" w:fontKey="{4776D1B4-FA32-4F72-8BC2-0BD5F35EFE45}"/>
    <w:embedBold r:id="rId3" w:fontKey="{CC41D226-12A4-45C5-B9CD-11A54C326ED0}"/>
  </w:font>
  <w:font w:name="Open Sans">
    <w:charset w:val="00"/>
    <w:family w:val="auto"/>
    <w:pitch w:val="default"/>
    <w:sig w:usb0="00000000" w:usb1="00000000" w:usb2="00000000" w:usb3="00000000" w:csb0="00000001" w:csb1="00000000"/>
    <w:embedRegular r:id="rId4" w:fontKey="{B3706306-DE59-4327-B862-406BB5053844}"/>
    <w:embedBold r:id="rId5" w:fontKey="{8F0860CF-7C09-4093-8B13-27584B95ECB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paragraph" w:customStyle="1" w:styleId="skn-mlo7certificateulli">
    <w:name w:val="skn-mlo7_certificate_ul_li"/>
    <w:basedOn w:val="Normal"/>
  </w:style>
  <w:style w:type="paragraph" w:customStyle="1" w:styleId="skn-mlo7certificateullinth-last-child1">
    <w:name w:val="skn-mlo7_certificate_ul_li_nth-last-child(1)"/>
    <w:basedOn w:val="Normal"/>
  </w:style>
  <w:style w:type="paragraph" w:customStyle="1" w:styleId="gap-cellParagraph">
    <w:name w:val="gap-cell Paragraph"/>
    <w:basedOn w:val="Normal"/>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Aarav Deshmukh</dc:title>
  <cp:revision>0</cp:revision>
</cp:coreProperties>
</file>