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2top-section"/>
        <w:tblW w:w="0" w:type="auto"/>
        <w:tblCellSpacing w:w="0" w:type="dxa"/>
        <w:tblLayout w:type="fixed"/>
        <w:tblCellMar>
          <w:top w:w="0" w:type="dxa"/>
          <w:left w:w="0" w:type="dxa"/>
          <w:bottom w:w="0" w:type="dxa"/>
          <w:right w:w="0" w:type="dxa"/>
        </w:tblCellMar>
        <w:tblLook w:val="05E0"/>
      </w:tblPr>
      <w:tblGrid>
        <w:gridCol w:w="700"/>
        <w:gridCol w:w="7440"/>
        <w:gridCol w:w="700"/>
        <w:gridCol w:w="3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 w:type="dxa"/>
            <w:shd w:val="clear" w:color="auto" w:fill="FAFDFD"/>
            <w:tcMar>
              <w:top w:w="420" w:type="dxa"/>
              <w:left w:w="0" w:type="dxa"/>
              <w:bottom w:w="0" w:type="dxa"/>
              <w:right w:w="0" w:type="dxa"/>
            </w:tcMar>
            <w:vAlign w:val="center"/>
            <w:hideMark/>
          </w:tcPr>
          <w:p>
            <w:pPr>
              <w:rPr>
                <w:rFonts w:ascii="Open Sans" w:eastAsia="Open Sans" w:hAnsi="Open Sans" w:cs="Open Sans"/>
                <w:b w:val="0"/>
                <w:bCs w:val="0"/>
                <w:color w:val="767676"/>
                <w:sz w:val="20"/>
                <w:szCs w:val="20"/>
              </w:rPr>
            </w:pPr>
          </w:p>
        </w:tc>
        <w:tc>
          <w:tcPr>
            <w:tcW w:w="7440" w:type="dxa"/>
            <w:shd w:val="clear" w:color="auto" w:fill="FAFDFD"/>
            <w:tcMar>
              <w:top w:w="420" w:type="dxa"/>
              <w:left w:w="0" w:type="dxa"/>
              <w:bottom w:w="720" w:type="dxa"/>
              <w:right w:w="0" w:type="dxa"/>
            </w:tcMar>
            <w:vAlign w:val="top"/>
            <w:hideMark/>
          </w:tcPr>
          <w:p>
            <w:pPr>
              <w:pStyle w:val="skn-mlo2sectionnth-child1"/>
              <w:pBdr>
                <w:left w:val="none" w:sz="0" w:space="0" w:color="auto"/>
                <w:bottom w:val="none" w:sz="0" w:space="0" w:color="auto"/>
                <w:right w:val="none" w:sz="0" w:space="0" w:color="auto"/>
              </w:pBdr>
              <w:spacing w:before="0" w:line="300" w:lineRule="exact"/>
              <w:ind w:left="0" w:right="0"/>
              <w:jc w:val="left"/>
              <w:rPr>
                <w:rStyle w:val="skn-mlo2top-sectionleft-box"/>
                <w:rFonts w:ascii="Open Sans" w:eastAsia="Open Sans" w:hAnsi="Open Sans" w:cs="Open Sans"/>
                <w:b w:val="0"/>
                <w:bCs w:val="0"/>
                <w:color w:val="767676"/>
                <w:sz w:val="20"/>
                <w:szCs w:val="20"/>
              </w:rPr>
            </w:pPr>
          </w:p>
          <w:p>
            <w:pPr>
              <w:pStyle w:val="skn-mlo2name"/>
              <w:pBdr>
                <w:top w:val="none" w:sz="0" w:space="0" w:color="auto"/>
                <w:left w:val="none" w:sz="0" w:space="0" w:color="auto"/>
                <w:bottom w:val="none" w:sz="0" w:space="0" w:color="auto"/>
                <w:right w:val="none" w:sz="0" w:space="0" w:color="auto"/>
              </w:pBdr>
              <w:spacing w:before="0" w:after="0"/>
              <w:ind w:left="0" w:right="0"/>
              <w:jc w:val="left"/>
              <w:rPr>
                <w:rStyle w:val="skn-mlo2top-sectionleft-box"/>
                <w:rFonts w:ascii="Poppins" w:eastAsia="Poppins" w:hAnsi="Poppins" w:cs="Poppins"/>
                <w:b/>
                <w:bCs/>
                <w:caps/>
                <w:color w:val="61C1B1"/>
                <w:spacing w:val="255"/>
                <w:sz w:val="50"/>
                <w:szCs w:val="50"/>
              </w:rPr>
            </w:pPr>
            <w:r>
              <w:rPr>
                <w:rStyle w:val="skn-mlo2namespan"/>
                <w:b/>
                <w:bCs/>
                <w:caps/>
              </w:rPr>
              <w:t>Rohan</w:t>
            </w:r>
            <w:r>
              <w:rPr>
                <w:rStyle w:val="skn-mlo2top-sectionleft-box"/>
                <w:b/>
                <w:bCs/>
                <w:caps/>
              </w:rPr>
              <w:t xml:space="preserve"> </w:t>
            </w:r>
            <w:r>
              <w:rPr>
                <w:rStyle w:val="skn-mlo2namesname"/>
                <w:b/>
                <w:bCs/>
                <w:caps/>
                <w:color w:val="666666"/>
              </w:rPr>
              <w:t>Kulkarni</w:t>
            </w:r>
          </w:p>
          <w:p>
            <w:pPr>
              <w:pStyle w:val="skn-mlo2resumetitle"/>
              <w:pBdr>
                <w:top w:val="none" w:sz="0" w:space="4" w:color="auto"/>
                <w:left w:val="none" w:sz="0" w:space="0" w:color="auto"/>
                <w:bottom w:val="none" w:sz="0" w:space="0" w:color="auto"/>
                <w:right w:val="none" w:sz="0" w:space="0" w:color="auto"/>
              </w:pBdr>
              <w:spacing w:before="0" w:after="0" w:line="260" w:lineRule="atLeast"/>
              <w:ind w:left="0" w:right="0"/>
              <w:jc w:val="left"/>
              <w:rPr>
                <w:rStyle w:val="skn-mlo2top-sectionleft-box"/>
                <w:rFonts w:ascii="Open Sans" w:eastAsia="Open Sans" w:hAnsi="Open Sans" w:cs="Open Sans"/>
                <w:b w:val="0"/>
                <w:bCs w:val="0"/>
                <w:caps/>
                <w:color w:val="000000"/>
                <w:spacing w:val="59"/>
                <w:sz w:val="20"/>
                <w:szCs w:val="20"/>
              </w:rPr>
            </w:pPr>
            <w:r>
              <w:rPr>
                <w:rStyle w:val="skn-mlo2any"/>
                <w:rFonts w:ascii="Open Sans" w:eastAsia="Open Sans" w:hAnsi="Open Sans" w:cs="Open Sans"/>
                <w:b w:val="0"/>
                <w:bCs w:val="0"/>
                <w:caps/>
                <w:spacing w:val="59"/>
                <w:sz w:val="20"/>
                <w:szCs w:val="20"/>
              </w:rPr>
              <w:t>TPA Executive</w:t>
            </w:r>
          </w:p>
          <w:p>
            <w:pPr>
              <w:pStyle w:val="skn-mlo2sectionnth-child1"/>
              <w:pBdr>
                <w:top w:val="none" w:sz="0" w:space="0" w:color="auto"/>
              </w:pBdr>
              <w:spacing w:after="0" w:line="20" w:lineRule="atLeast"/>
              <w:ind w:left="0" w:right="0"/>
              <w:jc w:val="left"/>
              <w:rPr>
                <w:rStyle w:val="skn-mlo2sectionnth-child1Character"/>
                <w:rFonts w:ascii="Open Sans" w:eastAsia="Open Sans" w:hAnsi="Open Sans" w:cs="Open Sans"/>
                <w:b w:val="0"/>
                <w:bCs w:val="0"/>
                <w:color w:val="767676"/>
                <w:sz w:val="2"/>
                <w:szCs w:val="2"/>
              </w:rPr>
            </w:pPr>
          </w:p>
        </w:tc>
        <w:tc>
          <w:tcPr>
            <w:tcW w:w="700" w:type="dxa"/>
            <w:shd w:val="clear" w:color="auto" w:fill="FAFDFD"/>
            <w:tcMar>
              <w:top w:w="420" w:type="dxa"/>
              <w:left w:w="0" w:type="dxa"/>
              <w:bottom w:w="0" w:type="dxa"/>
              <w:right w:w="0" w:type="dxa"/>
            </w:tcMar>
            <w:vAlign w:val="center"/>
            <w:hideMark/>
          </w:tcPr>
          <w:p>
            <w:pPr>
              <w:pStyle w:val="skn-mlo2toprightmargincellParagraph"/>
              <w:spacing w:line="260" w:lineRule="atLeast"/>
              <w:ind w:left="0" w:right="0"/>
              <w:rPr>
                <w:rStyle w:val="skn-mlo2toprightmargincell"/>
                <w:rFonts w:ascii="Open Sans" w:eastAsia="Open Sans" w:hAnsi="Open Sans" w:cs="Open Sans"/>
                <w:b w:val="0"/>
                <w:bCs w:val="0"/>
                <w:color w:val="767676"/>
                <w:sz w:val="20"/>
                <w:szCs w:val="20"/>
              </w:rPr>
            </w:pPr>
          </w:p>
        </w:tc>
        <w:tc>
          <w:tcPr>
            <w:tcW w:w="3400" w:type="dxa"/>
            <w:shd w:val="clear" w:color="auto" w:fill="FAFDFD"/>
            <w:tcMar>
              <w:top w:w="420" w:type="dxa"/>
              <w:left w:w="0" w:type="dxa"/>
              <w:bottom w:w="0" w:type="dxa"/>
              <w:right w:w="0" w:type="dxa"/>
            </w:tcMar>
            <w:vAlign w:val="top"/>
            <w:hideMark/>
          </w:tcPr>
          <w:p>
            <w:pPr>
              <w:pStyle w:val="skn-mlo2toprightmargincellParagraph"/>
              <w:spacing w:line="260" w:lineRule="atLeast"/>
              <w:ind w:left="0" w:right="0"/>
              <w:rPr>
                <w:rStyle w:val="skn-mlo2toprightmargincell"/>
                <w:rFonts w:ascii="Open Sans" w:eastAsia="Open Sans" w:hAnsi="Open Sans" w:cs="Open Sans"/>
                <w:b w:val="0"/>
                <w:bCs w:val="0"/>
                <w:color w:val="767676"/>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sectPr>
          <w:pgSz w:w="12240" w:h="15840"/>
          <w:pgMar w:top="0" w:right="0" w:bottom="400" w:left="0" w:header="720" w:footer="720"/>
          <w:cols w:space="720"/>
        </w:sectPr>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p>
    <w:p>
      <w:pPr>
        <w:rPr>
          <w:vanish/>
        </w:rPr>
      </w:pPr>
    </w:p>
    <w:tbl>
      <w:tblPr>
        <w:tblStyle w:val="skn-mlo2anyTable"/>
        <w:tblW w:w="0" w:type="auto"/>
        <w:tblCellSpacing w:w="0" w:type="dxa"/>
        <w:tblLayout w:type="fixed"/>
        <w:tblCellMar>
          <w:top w:w="0" w:type="dxa"/>
          <w:left w:w="0" w:type="dxa"/>
          <w:bottom w:w="0" w:type="dxa"/>
          <w:right w:w="0" w:type="dxa"/>
        </w:tblCellMar>
        <w:tblLook w:val="05E0"/>
      </w:tblPr>
      <w:tblGrid>
        <w:gridCol w:w="25"/>
      </w:tblGrid>
      <w:tr>
        <w:tblPrEx>
          <w:tblW w:w="0" w:type="auto"/>
          <w:tblCellSpacing w:w="0" w:type="dxa"/>
          <w:tblLayout w:type="fixed"/>
          <w:tblCellMar>
            <w:top w:w="0" w:type="dxa"/>
            <w:left w:w="0" w:type="dxa"/>
            <w:bottom w:w="0" w:type="dxa"/>
            <w:right w:w="0" w:type="dxa"/>
          </w:tblCellMar>
          <w:tblLook w:val="05E0"/>
        </w:tblPrEx>
        <w:trPr>
          <w:trHeight w:val="400"/>
          <w:tblCellSpacing w:w="0" w:type="dxa"/>
        </w:trPr>
        <w:tc>
          <w:tcPr>
            <w:tcW w:w="25" w:type="dxa"/>
            <w:tcMar>
              <w:top w:w="0" w:type="dxa"/>
              <w:left w:w="0" w:type="dxa"/>
              <w:bottom w:w="0" w:type="dxa"/>
              <w:right w:w="0" w:type="dxa"/>
            </w:tcMar>
            <w:vAlign w:val="center"/>
            <w:hideMark/>
          </w:tcPr>
          <w:p>
            <w:pPr>
              <w:rPr>
                <w:rFonts w:ascii="Open Sans" w:eastAsia="Open Sans" w:hAnsi="Open Sans" w:cs="Open Sans"/>
                <w:b w:val="0"/>
                <w:bCs w:val="0"/>
                <w:color w:val="767676"/>
                <w:sz w:val="20"/>
                <w:szCs w:val="20"/>
              </w:rPr>
            </w:pPr>
          </w:p>
        </w:tc>
      </w:tr>
    </w:tbl>
    <w:p>
      <w:pPr>
        <w:rPr>
          <w:vanish/>
        </w:rPr>
      </w:pPr>
    </w:p>
    <w:tbl>
      <w:tblPr>
        <w:tblStyle w:val="skn-mlo2parent-container"/>
        <w:tblW w:w="0" w:type="auto"/>
        <w:tblCellSpacing w:w="0" w:type="dxa"/>
        <w:tblLayout w:type="fixed"/>
        <w:tblCellMar>
          <w:top w:w="0" w:type="dxa"/>
          <w:left w:w="0" w:type="dxa"/>
          <w:bottom w:w="0" w:type="dxa"/>
          <w:right w:w="0" w:type="dxa"/>
        </w:tblCellMar>
        <w:tblLook w:val="05E0"/>
      </w:tblPr>
      <w:tblGrid>
        <w:gridCol w:w="700"/>
        <w:gridCol w:w="3580"/>
        <w:gridCol w:w="220"/>
        <w:gridCol w:w="245"/>
        <w:gridCol w:w="6795"/>
        <w:gridCol w:w="7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 w:type="dxa"/>
            <w:tcMar>
              <w:top w:w="0" w:type="dxa"/>
              <w:left w:w="0" w:type="dxa"/>
              <w:bottom w:w="300" w:type="dxa"/>
              <w:right w:w="0" w:type="dxa"/>
            </w:tcMar>
            <w:vAlign w:val="center"/>
            <w:hideMark/>
          </w:tcPr>
          <w:p>
            <w:pPr>
              <w:rPr>
                <w:rFonts w:ascii="Open Sans" w:eastAsia="Open Sans" w:hAnsi="Open Sans" w:cs="Open Sans"/>
                <w:b w:val="0"/>
                <w:bCs w:val="0"/>
                <w:color w:val="767676"/>
                <w:sz w:val="20"/>
                <w:szCs w:val="20"/>
              </w:rPr>
            </w:pPr>
          </w:p>
        </w:tc>
        <w:tc>
          <w:tcPr>
            <w:tcW w:w="3580" w:type="dxa"/>
            <w:tcMar>
              <w:top w:w="0" w:type="dxa"/>
              <w:left w:w="0" w:type="dxa"/>
              <w:bottom w:w="300" w:type="dxa"/>
              <w:right w:w="0" w:type="dxa"/>
            </w:tcMar>
            <w:vAlign w:val="top"/>
            <w:hideMark/>
          </w:tcPr>
          <w:p>
            <w:pPr>
              <w:pStyle w:val="skn-mlo2sectionnth-child1scsptopdiv"/>
              <w:pBdr>
                <w:top w:val="none" w:sz="0" w:space="0" w:color="auto"/>
                <w:left w:val="none" w:sz="0" w:space="0" w:color="auto"/>
                <w:bottom w:val="none" w:sz="0" w:space="0" w:color="auto"/>
                <w:right w:val="none" w:sz="0" w:space="0" w:color="auto"/>
              </w:pBdr>
              <w:spacing w:before="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61C1B1"/>
                <w:spacing w:val="71"/>
              </w:rPr>
            </w:pPr>
            <w:r>
              <w:rPr>
                <w:rStyle w:val="skn-mlo2parent-containerleft-box"/>
                <w:b/>
                <w:bCs/>
                <w:caps/>
              </w:rPr>
              <w:t>Contact</w:t>
            </w:r>
          </w:p>
          <w:p>
            <w:pPr>
              <w:pStyle w:val="skn-mlo2ulli"/>
              <w:numPr>
                <w:ilvl w:val="0"/>
                <w:numId w:val="1"/>
              </w:numPr>
              <w:pBdr>
                <w:top w:val="none" w:sz="0" w:space="0" w:color="auto"/>
                <w:left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Phone</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+91 98765 43210</w:t>
            </w:r>
            <w:r>
              <w:rPr>
                <w:rStyle w:val="skn-mlo2any"/>
                <w:rFonts w:ascii="Open Sans" w:eastAsia="Open Sans" w:hAnsi="Open Sans" w:cs="Open Sans"/>
                <w:b w:val="0"/>
                <w:bCs w:val="0"/>
                <w:color w:val="767676"/>
                <w:sz w:val="20"/>
                <w:szCs w:val="20"/>
              </w:rPr>
              <w:t xml:space="preserve"> </w:t>
            </w:r>
          </w:p>
          <w:p>
            <w:pPr>
              <w:pStyle w:val="skn-mlo2ulli"/>
              <w:numPr>
                <w:ilvl w:val="0"/>
                <w:numId w:val="1"/>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Email</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rohan.kulkarni@example.com</w:t>
            </w:r>
            <w:r>
              <w:rPr>
                <w:rStyle w:val="skn-mlo2any"/>
                <w:rFonts w:ascii="Open Sans" w:eastAsia="Open Sans" w:hAnsi="Open Sans" w:cs="Open Sans"/>
                <w:b w:val="0"/>
                <w:bCs w:val="0"/>
                <w:color w:val="767676"/>
                <w:sz w:val="20"/>
                <w:szCs w:val="20"/>
              </w:rPr>
              <w:t xml:space="preserve"> </w:t>
            </w:r>
          </w:p>
          <w:p>
            <w:pPr>
              <w:pStyle w:val="skn-mlo2ulli"/>
              <w:numPr>
                <w:ilvl w:val="0"/>
                <w:numId w:val="1"/>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Address</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Mumbai</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Maharashtra</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400069</w:t>
            </w:r>
            <w:r>
              <w:rPr>
                <w:rStyle w:val="skn-mlo2any"/>
                <w:rFonts w:ascii="Open Sans" w:eastAsia="Open Sans" w:hAnsi="Open Sans" w:cs="Open Sans"/>
                <w:b w:val="0"/>
                <w:bCs w:val="0"/>
                <w:color w:val="767676"/>
                <w:sz w:val="20"/>
                <w:szCs w:val="20"/>
              </w:rPr>
              <w:t xml:space="preserve"> </w:t>
            </w:r>
          </w:p>
          <w:p>
            <w:pPr>
              <w:pStyle w:val="skn-mlo2ulli"/>
              <w:numPr>
                <w:ilvl w:val="0"/>
                <w:numId w:val="2"/>
              </w:numPr>
              <w:pBdr>
                <w:top w:val="none" w:sz="0" w:space="0" w:color="auto"/>
                <w:left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Date of Birth</w:t>
            </w:r>
            <w:r>
              <w:rPr>
                <w:rStyle w:val="skn-mlo2txt-bold"/>
                <w:rFonts w:ascii="Open Sans" w:eastAsia="Open Sans" w:hAnsi="Open Sans" w:cs="Open Sans"/>
                <w:b/>
                <w:bCs/>
                <w:color w:val="767676"/>
                <w:sz w:val="20"/>
                <w:szCs w:val="20"/>
              </w:rPr>
              <w:t>:</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18 March 1998</w:t>
            </w:r>
            <w:r>
              <w:rPr>
                <w:rStyle w:val="skn-mlo2parent-containerleft-box"/>
                <w:rFonts w:ascii="Open Sans" w:eastAsia="Open Sans" w:hAnsi="Open Sans" w:cs="Open Sans"/>
                <w:b w:val="0"/>
                <w:bCs w:val="0"/>
                <w:color w:val="767676"/>
                <w:sz w:val="20"/>
                <w:szCs w:val="20"/>
              </w:rPr>
              <w:t xml:space="preserve">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61C1B1"/>
                <w:spacing w:val="71"/>
              </w:rPr>
            </w:pPr>
            <w:r>
              <w:rPr>
                <w:rStyle w:val="skn-mlo2parent-containerleft-box"/>
                <w:b/>
                <w:bCs/>
                <w:caps/>
              </w:rPr>
              <w:t>Professional Summary</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Dynamic TPA Executive at ABC Health Services Pvt. Ltd. with expertise in health insurance claims processing and policy verification. Proven track record in enhancing customer satisfaction through effective query resolution and meticulous documentation. Skilled in MS Excel and TPA software, driving efficiency in claims management and hospital coordination.</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61C1B1"/>
                <w:spacing w:val="71"/>
              </w:rPr>
            </w:pPr>
            <w:r>
              <w:rPr>
                <w:rStyle w:val="skn-mlo2parent-containerleft-box"/>
                <w:b/>
                <w:bCs/>
                <w:caps/>
              </w:rPr>
              <w:t>Personal Information</w:t>
            </w:r>
          </w:p>
          <w:p>
            <w:pPr>
              <w:pStyle w:val="skn-mlo2parent-containersinglecolumn"/>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Gender: Male</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61C1B1"/>
                <w:spacing w:val="71"/>
              </w:rPr>
            </w:pPr>
            <w:r>
              <w:rPr>
                <w:rStyle w:val="skn-mlo2parent-containerleft-box"/>
                <w:b/>
                <w:bCs/>
                <w:caps/>
              </w:rPr>
              <w:t>Projects</w:t>
            </w:r>
          </w:p>
          <w:p>
            <w:pPr>
              <w:pStyle w:val="skn-mlo2parent-containersinglecolumn"/>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Cashless Claim Process Optimization, Studied claim delays and suggested workflow improvements to reduce approval time. Hospital Network Data Audit, Assisted in reviewing hospital documentation and updating network records.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61C1B1"/>
                <w:spacing w:val="71"/>
              </w:rPr>
            </w:pPr>
            <w:r>
              <w:rPr>
                <w:rStyle w:val="skn-mlo2parent-containerleft-box"/>
                <w:b/>
                <w:bCs/>
                <w:caps/>
              </w:rPr>
              <w:t>References</w:t>
            </w:r>
          </w:p>
          <w:p>
            <w:pPr>
              <w:pStyle w:val="skn-mlo2refer-secheading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References available upon request</w:t>
            </w:r>
          </w:p>
        </w:tc>
        <w:tc>
          <w:tcPr>
            <w:tcW w:w="220" w:type="dxa"/>
            <w:shd w:val="clear" w:color="auto" w:fill="FFFFFF"/>
            <w:tcMar>
              <w:top w:w="0" w:type="dxa"/>
              <w:left w:w="0" w:type="dxa"/>
              <w:bottom w:w="300" w:type="dxa"/>
              <w:right w:w="0" w:type="dxa"/>
            </w:tcMar>
            <w:vAlign w:val="center"/>
            <w:hideMark/>
          </w:tcPr>
          <w:p>
            <w:pPr>
              <w:pStyle w:val="parent-containerparentmidpaddingcell1Paragraph"/>
              <w:shd w:val="clear" w:color="auto" w:fill="auto"/>
              <w:spacing w:line="260" w:lineRule="atLeast"/>
              <w:ind w:left="0" w:right="0"/>
              <w:rPr>
                <w:rStyle w:val="parent-containerparentmidpaddingcell1"/>
                <w:rFonts w:ascii="Open Sans" w:eastAsia="Open Sans" w:hAnsi="Open Sans" w:cs="Open Sans"/>
                <w:b w:val="0"/>
                <w:bCs w:val="0"/>
                <w:color w:val="767676"/>
                <w:sz w:val="20"/>
                <w:szCs w:val="20"/>
                <w:shd w:val="clear" w:color="auto" w:fill="auto"/>
              </w:rPr>
            </w:pPr>
          </w:p>
        </w:tc>
        <w:tc>
          <w:tcPr>
            <w:tcW w:w="245" w:type="dxa"/>
            <w:tcBorders>
              <w:left w:val="single" w:sz="4" w:space="0" w:color="CCCCCC"/>
            </w:tcBorders>
            <w:shd w:val="clear" w:color="auto" w:fill="FFFFFF"/>
            <w:tcMar>
              <w:top w:w="0" w:type="dxa"/>
              <w:left w:w="0" w:type="dxa"/>
              <w:bottom w:w="300" w:type="dxa"/>
              <w:right w:w="0" w:type="dxa"/>
            </w:tcMar>
            <w:vAlign w:val="center"/>
            <w:hideMark/>
          </w:tcPr>
          <w:p>
            <w:pPr>
              <w:pStyle w:val="parent-containerparentmidpaddingcell1Paragraph"/>
              <w:shd w:val="clear" w:color="auto" w:fill="auto"/>
              <w:spacing w:line="260" w:lineRule="atLeast"/>
              <w:ind w:left="0" w:right="0"/>
              <w:rPr>
                <w:rStyle w:val="parent-containerparentmidpaddingcell1"/>
                <w:rFonts w:ascii="Open Sans" w:eastAsia="Open Sans" w:hAnsi="Open Sans" w:cs="Open Sans"/>
                <w:b w:val="0"/>
                <w:bCs w:val="0"/>
                <w:color w:val="767676"/>
                <w:sz w:val="20"/>
                <w:szCs w:val="20"/>
                <w:shd w:val="clear" w:color="auto" w:fill="auto"/>
              </w:rPr>
            </w:pPr>
          </w:p>
        </w:tc>
        <w:tc>
          <w:tcPr>
            <w:tcW w:w="6795" w:type="dxa"/>
            <w:tcMar>
              <w:top w:w="0" w:type="dxa"/>
              <w:left w:w="0" w:type="dxa"/>
              <w:bottom w:w="300" w:type="dxa"/>
              <w:right w:w="0" w:type="dxa"/>
            </w:tcMar>
            <w:vAlign w:val="top"/>
            <w:hideMark/>
          </w:tcPr>
          <w:p>
            <w:pPr>
              <w:pStyle w:val="skn-mlo2sectionnth-child1scsptopdiv"/>
              <w:pBdr>
                <w:top w:val="none" w:sz="0" w:space="0" w:color="auto"/>
                <w:left w:val="none" w:sz="0" w:space="0" w:color="auto"/>
                <w:bottom w:val="none" w:sz="0" w:space="0" w:color="auto"/>
                <w:right w:val="none" w:sz="0" w:space="0" w:color="auto"/>
              </w:pBdr>
              <w:spacing w:before="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61C1B1"/>
                <w:spacing w:val="71"/>
              </w:rPr>
            </w:pPr>
            <w:r>
              <w:rPr>
                <w:rStyle w:val="skn-mlo2right-box"/>
                <w:b/>
                <w:bCs/>
                <w:caps/>
              </w:rPr>
              <w:t>Experience</w:t>
            </w:r>
          </w:p>
          <w:p>
            <w:pPr>
              <w:pStyle w:val="skn-mlo2sectionexpr-secparagraphfirstparagraphpspctopdiv"/>
              <w:pBdr>
                <w:top w:val="none" w:sz="0" w:space="0" w:color="auto"/>
                <w:left w:val="none" w:sz="0" w:space="0" w:color="auto"/>
                <w:bottom w:val="none" w:sz="0" w:space="0" w:color="auto"/>
                <w:right w:val="none" w:sz="0" w:space="0" w:color="auto"/>
              </w:pBdr>
              <w:spacing w:before="0" w:after="0" w:line="400" w:lineRule="atLeast"/>
              <w:ind w:left="0" w:right="0"/>
              <w:rPr>
                <w:rStyle w:val="skn-mlo2right-box"/>
                <w:rFonts w:ascii="Open Sans" w:eastAsia="Open Sans" w:hAnsi="Open Sans" w:cs="Open Sans"/>
                <w:b w:val="0"/>
                <w:bCs w:val="0"/>
                <w:vanish/>
                <w:color w:val="767676"/>
                <w:sz w:val="14"/>
                <w:szCs w:val="14"/>
              </w:rPr>
            </w:pPr>
            <w:r>
              <w:rPr>
                <w:rStyle w:val="skn-mlo2right-box"/>
                <w:rFonts w:ascii="Open Sans" w:eastAsia="Open Sans" w:hAnsi="Open Sans" w:cs="Open Sans"/>
                <w:b w:val="0"/>
                <w:bCs w:val="0"/>
                <w:vanish/>
                <w:color w:val="767676"/>
                <w:sz w:val="14"/>
                <w:szCs w:val="14"/>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jobtitle"/>
                    <w:pBdr>
                      <w:top w:val="none" w:sz="0" w:space="0" w:color="auto"/>
                      <w:left w:val="none" w:sz="0" w:space="0" w:color="auto"/>
                      <w:bottom w:val="none" w:sz="0" w:space="3"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right-boxeducexprtableleftcell"/>
                      <w:rFonts w:ascii="Open Sans" w:eastAsia="Open Sans" w:hAnsi="Open Sans" w:cs="Open Sans"/>
                      <w:b w:val="0"/>
                      <w:bCs w:val="0"/>
                      <w:color w:val="000000"/>
                    </w:rPr>
                    <w:t>TPA Executive</w:t>
                  </w:r>
                </w:p>
                <w:p>
                  <w:pPr>
                    <w:spacing w:after="0" w:line="200" w:lineRule="atLeast"/>
                    <w:ind w:left="0" w:right="0"/>
                    <w:rPr>
                      <w:rStyle w:val="skn-mlo2any"/>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ABC Health Services Pvt. Ltd.</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Mumbai</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Maharashtra</w:t>
                  </w:r>
                  <w:r>
                    <w:rPr>
                      <w:rStyle w:val="skn-mlo2txt-Itl"/>
                      <w:rFonts w:ascii="Open Sans" w:eastAsia="Open Sans" w:hAnsi="Open Sans" w:cs="Open Sans"/>
                      <w:b w:val="0"/>
                      <w:bCs w:val="0"/>
                      <w:i/>
                      <w:iCs/>
                      <w:color w:val="767676"/>
                      <w:sz w:val="16"/>
                      <w:szCs w:val="16"/>
                    </w:rPr>
                    <w:t xml:space="preserve"> </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disp-block"/>
                    <w:pBdr>
                      <w:top w:val="none" w:sz="0" w:space="0" w:color="auto"/>
                      <w:left w:val="none" w:sz="0" w:space="0" w:color="auto"/>
                      <w:bottom w:val="none" w:sz="0" w:space="0" w:color="auto"/>
                      <w:right w:val="none" w:sz="0" w:space="0" w:color="auto"/>
                    </w:pBdr>
                    <w:spacing w:before="0" w:after="0" w:line="320" w:lineRule="atLeast"/>
                    <w:ind w:left="0" w:right="0"/>
                    <w:jc w:val="right"/>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sz w:val="16"/>
                      <w:szCs w:val="16"/>
                    </w:rPr>
                    <w:t>2022.06</w:t>
                  </w:r>
                  <w:r>
                    <w:rPr>
                      <w:rStyle w:val="skn-mlo2any"/>
                      <w:rFonts w:ascii="Open Sans" w:eastAsia="Open Sans" w:hAnsi="Open Sans" w:cs="Open Sans"/>
                      <w:b w:val="0"/>
                      <w:bCs w:val="0"/>
                      <w:color w:val="767676"/>
                      <w:sz w:val="16"/>
                      <w:szCs w:val="16"/>
                    </w:rPr>
                    <w:t xml:space="preserve"> - </w:t>
                  </w:r>
                  <w:r>
                    <w:rPr>
                      <w:rStyle w:val="skn-mlo2any"/>
                      <w:rFonts w:ascii="Open Sans" w:eastAsia="Open Sans" w:hAnsi="Open Sans" w:cs="Open Sans"/>
                      <w:b w:val="0"/>
                      <w:bCs w:val="0"/>
                      <w:color w:val="767676"/>
                      <w:sz w:val="16"/>
                      <w:szCs w:val="16"/>
                    </w:rPr>
                    <w:t>Present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5" style="mso-position-horizontal-relative:page;mso-position-vertical-relative:margin;position:absolute;z-index:-251658240" from="225pt,0" to="226pt,752pt" o:allowincell="f" strokecolor="#ccc" strokeweight="0.5pt"/>
              </w:pict>
            </w:r>
          </w:p>
          <w:p>
            <w:pPr>
              <w:pStyle w:val="skn-mlo2ulli"/>
              <w:numPr>
                <w:ilvl w:val="0"/>
                <w:numId w:val="3"/>
              </w:numPr>
              <w:pBdr>
                <w:top w:val="none" w:sz="0" w:space="0" w:color="auto"/>
                <w:bottom w:val="none" w:sz="0" w:space="0" w:color="auto"/>
                <w:right w:val="none" w:sz="0" w:space="0" w:color="auto"/>
              </w:pBdr>
              <w:spacing w:before="160"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Processed cashless and reimbursement claims as per company guidelines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Coordinated with hospitals for pre-authorization approvals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Verified policy details and eligibility of insured members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Maintained accurate claim documentation and digital records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Responded to customer and hospital queries within defined TAT</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Prepared daily MIS reports for claim status tracking</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61C1B1"/>
                <w:spacing w:val="71"/>
              </w:rPr>
            </w:pPr>
            <w:r>
              <w:rPr>
                <w:rStyle w:val="skn-mlo2right-box"/>
                <w:b/>
                <w:bCs/>
                <w:caps/>
              </w:rPr>
              <w:t>Education</w:t>
            </w:r>
          </w:p>
          <w:p>
            <w:pPr>
              <w:pStyle w:val="skn-mlo2sectioneduc-secparagraphfirstparagraphpspctopdiv"/>
              <w:pBdr>
                <w:top w:val="none" w:sz="0" w:space="0" w:color="auto"/>
                <w:left w:val="none" w:sz="0" w:space="0" w:color="auto"/>
                <w:bottom w:val="none" w:sz="0" w:space="0" w:color="auto"/>
                <w:right w:val="none" w:sz="0" w:space="0" w:color="auto"/>
              </w:pBdr>
              <w:spacing w:before="0" w:after="0" w:line="400" w:lineRule="atLeast"/>
              <w:ind w:left="0" w:right="0"/>
              <w:rPr>
                <w:rStyle w:val="skn-mlo2right-box"/>
                <w:rFonts w:ascii="Open Sans" w:eastAsia="Open Sans" w:hAnsi="Open Sans" w:cs="Open Sans"/>
                <w:b w:val="0"/>
                <w:bCs w:val="0"/>
                <w:vanish/>
                <w:color w:val="767676"/>
                <w:sz w:val="14"/>
                <w:szCs w:val="14"/>
              </w:rPr>
            </w:pPr>
            <w:r>
              <w:rPr>
                <w:rStyle w:val="skn-mlo2right-box"/>
                <w:rFonts w:ascii="Open Sans" w:eastAsia="Open Sans" w:hAnsi="Open Sans" w:cs="Open Sans"/>
                <w:b w:val="0"/>
                <w:bCs w:val="0"/>
                <w:vanish/>
                <w:color w:val="767676"/>
                <w:sz w:val="14"/>
                <w:szCs w:val="14"/>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Mumbai University</w:t>
                  </w:r>
                  <w:r>
                    <w:rPr>
                      <w:rStyle w:val="skn-mlo2any"/>
                      <w:rFonts w:ascii="Open Sans" w:eastAsia="Open Sans" w:hAnsi="Open Sans" w:cs="Open Sans"/>
                      <w:b w:val="0"/>
                      <w:bCs w:val="0"/>
                      <w:color w:val="000000"/>
                    </w:rPr>
                    <w:t xml:space="preserve">, </w:t>
                  </w:r>
                  <w:r>
                    <w:rPr>
                      <w:rStyle w:val="skn-mlo2any"/>
                      <w:rFonts w:ascii="Open Sans" w:eastAsia="Open Sans" w:hAnsi="Open Sans" w:cs="Open Sans"/>
                      <w:b w:val="0"/>
                      <w:bCs w:val="0"/>
                      <w:color w:val="000000"/>
                    </w:rPr>
                    <w:t>Maharashtra</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Bachelor of Commerce</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Accounting &amp; Business Management</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6" style="mso-position-horizontal-relative:page;mso-position-vertical-relative:margin;position:absolute;z-index:-251657216" from="225pt,0" to="226pt,752pt" o:allowincell="f" strokecolor="#ccc" strokeweight="0.5pt"/>
              </w:pic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61C1B1"/>
                <w:spacing w:val="71"/>
              </w:rPr>
            </w:pPr>
            <w:r>
              <w:rPr>
                <w:rStyle w:val="skn-mlo2right-box"/>
                <w:b/>
                <w:bCs/>
                <w:caps/>
              </w:rPr>
              <w:t>Skills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Health Insurance Claims Processing</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Policy Verification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Hospital Coordination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Pre-authorization Handling</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Documentation &amp; MIS Reporting</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Customer Query Resolution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MS Excel</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TPA Software</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61C1B1"/>
                <w:spacing w:val="71"/>
              </w:rPr>
            </w:pPr>
            <w:r>
              <w:rPr>
                <w:rStyle w:val="skn-mlo2right-box"/>
                <w:b/>
                <w:bCs/>
                <w:caps/>
              </w:rPr>
              <w:t>Certifications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Certificate in Health Insurance Operations, IRDAI Approved Institute</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Medical Insurance Claims Processing Course, Online Certification</w:t>
            </w:r>
          </w:p>
        </w:tc>
        <w:tc>
          <w:tcPr>
            <w:tcW w:w="700" w:type="dxa"/>
            <w:tcMar>
              <w:top w:w="0" w:type="dxa"/>
              <w:left w:w="0" w:type="dxa"/>
              <w:bottom w:w="300" w:type="dxa"/>
              <w:right w:w="0" w:type="dxa"/>
            </w:tcMar>
            <w:vAlign w:val="center"/>
            <w:hideMark/>
          </w:tcPr>
          <w:p>
            <w:pPr>
              <w:pStyle w:val="parent-containerparentmidpaddingcell3Paragraph"/>
              <w:spacing w:line="260" w:lineRule="atLeast"/>
              <w:ind w:left="0" w:right="0"/>
              <w:rPr>
                <w:rStyle w:val="parent-containerparentmidpaddingcell3"/>
                <w:rFonts w:ascii="Open Sans" w:eastAsia="Open Sans" w:hAnsi="Open Sans" w:cs="Open Sans"/>
                <w:b w:val="0"/>
                <w:bCs w:val="0"/>
                <w:color w:val="767676"/>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7" style="mso-position-horizontal-relative:page;mso-position-vertical-relative:margin;position:absolute;z-index:-251656192" from="225pt,0" to="226pt,752pt" o:allowincell="f" strokecolor="#ccc" strokeweight="0.5pt"/>
        </w:pict>
      </w:r>
    </w:p>
    <w:p>
      <w:pPr>
        <w:rPr>
          <w:rFonts w:ascii="Open Sans" w:eastAsia="Open Sans" w:hAnsi="Open Sans" w:cs="Open Sans"/>
          <w:b w:val="0"/>
          <w:bCs w:val="0"/>
          <w:color w:val="767676"/>
          <w:sz w:val="20"/>
          <w:szCs w:val="20"/>
        </w:rPr>
      </w:pPr>
    </w:p>
    <w:sectPr>
      <w:type w:val="continuous"/>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embedRegular r:id="rId1" w:fontKey="{D939DC72-1663-49BC-905C-F3CB84BD6505}"/>
    <w:embedBold r:id="rId2" w:fontKey="{A37E2F3F-17F2-4E0C-9B4F-CC319453E9FF}"/>
  </w:font>
  <w:font w:name="Open Sans">
    <w:charset w:val="00"/>
    <w:family w:val="auto"/>
    <w:pitch w:val="default"/>
    <w:sig w:usb0="00000000" w:usb1="00000000" w:usb2="00000000" w:usb3="00000000" w:csb0="00000001" w:csb1="00000000"/>
    <w:embedRegular r:id="rId3" w:fontKey="{54743556-41DA-43FB-8D6A-2EABC985CF0F}"/>
    <w:embedBold r:id="rId4" w:fontKey="{5E6D2CF3-9262-449D-82A5-E7FE98B7F45B}"/>
    <w:embedItalic r:id="rId5" w:fontKey="{DE732725-99AA-4682-9C83-7FF394FE7816}"/>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2pagesize">
    <w:name w:val="skn-mlo2_pagesize"/>
    <w:basedOn w:val="Normal"/>
  </w:style>
  <w:style w:type="character" w:customStyle="1" w:styleId="skn-mlo2topleftmargincell">
    <w:name w:val="skn-mlo2_topleftmargincell"/>
    <w:basedOn w:val="DefaultParagraphFont"/>
  </w:style>
  <w:style w:type="character" w:customStyle="1" w:styleId="skn-mlo2top-sectionleft-box">
    <w:name w:val="skn-mlo2_top-section_left-box"/>
    <w:basedOn w:val="DefaultParagraphFont"/>
  </w:style>
  <w:style w:type="paragraph" w:customStyle="1" w:styleId="skn-mlo2sectionnth-child1">
    <w:name w:val="skn-mlo2_section_nth-child(1)"/>
    <w:basedOn w:val="Normal"/>
    <w:pPr>
      <w:pBdr>
        <w:top w:val="none" w:sz="0" w:space="0" w:color="auto"/>
      </w:pBdr>
    </w:pPr>
  </w:style>
  <w:style w:type="character" w:customStyle="1" w:styleId="skn-mlo2sectionnth-child1Character">
    <w:name w:val="skn-mlo2_section_nth-child(1) Character"/>
    <w:basedOn w:val="DefaultParagraphFont"/>
  </w:style>
  <w:style w:type="paragraph" w:customStyle="1" w:styleId="skn-mlo2firstparagraph">
    <w:name w:val="skn-mlo2_firstparagraph"/>
    <w:basedOn w:val="Normal"/>
  </w:style>
  <w:style w:type="paragraph" w:customStyle="1" w:styleId="skn-mlo2name">
    <w:name w:val="skn-mlo2_name"/>
    <w:basedOn w:val="Normal"/>
    <w:pPr>
      <w:spacing w:line="660" w:lineRule="atLeast"/>
    </w:pPr>
    <w:rPr>
      <w:rFonts w:ascii="Poppins" w:eastAsia="Poppins" w:hAnsi="Poppins" w:cs="Poppins"/>
      <w:b/>
      <w:bCs/>
      <w:caps/>
      <w:color w:val="61C1B1"/>
      <w:spacing w:val="255"/>
      <w:sz w:val="50"/>
      <w:szCs w:val="50"/>
    </w:rPr>
  </w:style>
  <w:style w:type="character" w:customStyle="1" w:styleId="skn-mlo2namespan">
    <w:name w:val="skn-mlo2_name_span"/>
    <w:basedOn w:val="DefaultParagraphFont"/>
  </w:style>
  <w:style w:type="character" w:customStyle="1" w:styleId="skn-mlo2namesname">
    <w:name w:val="skn-mlo2_name_sname"/>
    <w:basedOn w:val="DefaultParagraphFont"/>
    <w:rPr>
      <w:color w:val="000000"/>
    </w:rPr>
  </w:style>
  <w:style w:type="paragraph" w:customStyle="1" w:styleId="skn-mlo2resumetitle">
    <w:name w:val="skn-mlo2_resumetitle"/>
    <w:basedOn w:val="Normal"/>
    <w:pPr>
      <w:pBdr>
        <w:top w:val="none" w:sz="0" w:space="4" w:color="auto"/>
      </w:pBdr>
    </w:pPr>
    <w:rPr>
      <w:caps/>
      <w:color w:val="000000"/>
      <w:spacing w:val="71"/>
    </w:rPr>
  </w:style>
  <w:style w:type="character" w:customStyle="1" w:styleId="skn-mlo2any">
    <w:name w:val="skn-mlo2_any"/>
    <w:basedOn w:val="DefaultParagraphFont"/>
  </w:style>
  <w:style w:type="character" w:customStyle="1" w:styleId="skn-mlo2toprightmargincell">
    <w:name w:val="skn-mlo2_toprightmargincell"/>
    <w:basedOn w:val="DefaultParagraphFont"/>
  </w:style>
  <w:style w:type="paragraph" w:customStyle="1" w:styleId="skn-mlo2toprightmargincellParagraph">
    <w:name w:val="skn-mlo2_toprightmargincell Paragraph"/>
    <w:basedOn w:val="Normal"/>
  </w:style>
  <w:style w:type="character" w:customStyle="1" w:styleId="skn-mlo2top-sectionright-box">
    <w:name w:val="skn-mlo2_top-section_right-box"/>
    <w:basedOn w:val="DefaultParagraphFont"/>
  </w:style>
  <w:style w:type="table" w:customStyle="1" w:styleId="skn-mlo2top-section">
    <w:name w:val="skn-mlo2_top-section"/>
    <w:basedOn w:val="TableNormal"/>
    <w:tblPr/>
  </w:style>
  <w:style w:type="character" w:customStyle="1" w:styleId="mid-containerbottomlefttmargincell">
    <w:name w:val="mid-container_bottomlefttmargincell"/>
    <w:basedOn w:val="DefaultParagraphFont"/>
  </w:style>
  <w:style w:type="table" w:customStyle="1" w:styleId="skn-mlo2anyTable">
    <w:name w:val="skn-mlo2_any Table"/>
    <w:basedOn w:val="TableNormal"/>
    <w:tblPr/>
  </w:style>
  <w:style w:type="character" w:customStyle="1" w:styleId="parent-containerbottomlefttmargincell">
    <w:name w:val="parent-container_bottomlefttmargincell"/>
    <w:basedOn w:val="DefaultParagraphFont"/>
  </w:style>
  <w:style w:type="character" w:customStyle="1" w:styleId="skn-mlo2parent-containerleft-box">
    <w:name w:val="skn-mlo2_parent-container_left-box"/>
    <w:basedOn w:val="DefaultParagraphFont"/>
  </w:style>
  <w:style w:type="paragraph" w:customStyle="1" w:styleId="skn-mlo2parent-containersectioncntc-sec">
    <w:name w:val="skn-mlo2_parent-container_section_cntc-sec"/>
    <w:basedOn w:val="Normal"/>
    <w:pPr>
      <w:pBdr>
        <w:bottom w:val="none" w:sz="0" w:space="0" w:color="auto"/>
      </w:pBdr>
    </w:pPr>
  </w:style>
  <w:style w:type="paragraph" w:customStyle="1" w:styleId="skn-mlo2sectionnth-child1scsptopdiv">
    <w:name w:val="skn-mlo2_section_nth-child(1)_scsptopdiv"/>
    <w:basedOn w:val="Normal"/>
    <w:pPr>
      <w:pBdr>
        <w:top w:val="none" w:sz="0" w:space="0" w:color="auto"/>
        <w:left w:val="none" w:sz="0" w:space="0" w:color="auto"/>
        <w:bottom w:val="none" w:sz="0" w:space="0" w:color="auto"/>
        <w:right w:val="none" w:sz="0" w:space="0" w:color="auto"/>
      </w:pBdr>
    </w:pPr>
    <w:rPr>
      <w:bdr w:val="none" w:sz="0" w:space="0" w:color="auto"/>
    </w:rPr>
  </w:style>
  <w:style w:type="character" w:customStyle="1" w:styleId="skn-mlo2sectionnth-child1scsptopdivCharacter">
    <w:name w:val="skn-mlo2_section_nth-child(1)_scsptopdiv Character"/>
    <w:basedOn w:val="DefaultParagraphFont"/>
    <w:rPr>
      <w:bdr w:val="none" w:sz="0" w:space="0" w:color="auto"/>
    </w:rPr>
  </w:style>
  <w:style w:type="paragraph" w:customStyle="1" w:styleId="skn-mlo2heading">
    <w:name w:val="skn-mlo2_heading"/>
    <w:basedOn w:val="Normal"/>
    <w:pPr>
      <w:pBdr>
        <w:bottom w:val="none" w:sz="0" w:space="10" w:color="auto"/>
      </w:pBdr>
    </w:pPr>
  </w:style>
  <w:style w:type="paragraph" w:customStyle="1" w:styleId="skn-mlo2sectiontitle">
    <w:name w:val="skn-mlo2_sectiontitle"/>
    <w:basedOn w:val="Normal"/>
    <w:pPr>
      <w:spacing w:line="300" w:lineRule="atLeast"/>
    </w:pPr>
    <w:rPr>
      <w:rFonts w:ascii="Poppins" w:eastAsia="Poppins" w:hAnsi="Poppins" w:cs="Poppins"/>
      <w:b/>
      <w:bCs/>
      <w:caps/>
      <w:color w:val="61C1B1"/>
      <w:spacing w:val="71"/>
      <w:sz w:val="24"/>
      <w:szCs w:val="24"/>
    </w:rPr>
  </w:style>
  <w:style w:type="paragraph" w:customStyle="1" w:styleId="skn-mlo2anyParagraph">
    <w:name w:val="skn-mlo2_any Paragraph"/>
    <w:basedOn w:val="Normal"/>
    <w:pPr>
      <w:pBdr>
        <w:top w:val="none" w:sz="0" w:space="0" w:color="auto"/>
        <w:left w:val="none" w:sz="0" w:space="0" w:color="auto"/>
        <w:bottom w:val="none" w:sz="0" w:space="0" w:color="auto"/>
        <w:right w:val="none" w:sz="0" w:space="0" w:color="auto"/>
      </w:pBdr>
    </w:pPr>
  </w:style>
  <w:style w:type="paragraph" w:customStyle="1" w:styleId="skn-mlo2ulli">
    <w:name w:val="skn-mlo2_ul_li"/>
    <w:basedOn w:val="Normal"/>
    <w:pPr>
      <w:pBdr>
        <w:left w:val="none" w:sz="0" w:space="10" w:color="auto"/>
      </w:pBdr>
    </w:pPr>
  </w:style>
  <w:style w:type="character" w:customStyle="1" w:styleId="skn-mlo2txt-bold">
    <w:name w:val="skn-mlo2_txt-bold"/>
    <w:basedOn w:val="DefaultParagraphFont"/>
    <w:rPr>
      <w:b/>
      <w:bCs/>
    </w:rPr>
  </w:style>
  <w:style w:type="paragraph" w:customStyle="1" w:styleId="skn-mlo2section">
    <w:name w:val="skn-mlo2_section"/>
    <w:basedOn w:val="Normal"/>
    <w:pPr>
      <w:pBdr>
        <w:bottom w:val="single" w:sz="4" w:space="0" w:color="CCCCCC"/>
      </w:pBdr>
    </w:pPr>
  </w:style>
  <w:style w:type="paragraph" w:customStyle="1" w:styleId="skn-mlo2parent-containersectionscsptopdiv">
    <w:name w:val="skn-mlo2_parent-container_section_scsptopdiv"/>
    <w:basedOn w:val="Normal"/>
    <w:pPr>
      <w:pBdr>
        <w:top w:val="single" w:sz="4" w:space="0" w:color="CCCCCC"/>
      </w:pBdr>
    </w:pPr>
  </w:style>
  <w:style w:type="character" w:customStyle="1" w:styleId="skn-mlo2parent-containersectionscsptopdivCharacter">
    <w:name w:val="skn-mlo2_parent-container_section_scsptopdiv Character"/>
    <w:basedOn w:val="DefaultParagraphFont"/>
  </w:style>
  <w:style w:type="paragraph" w:customStyle="1" w:styleId="skn-mlo2parent-containersinglecolumn">
    <w:name w:val="skn-mlo2_parent-container_singlecolumn"/>
    <w:basedOn w:val="Normal"/>
  </w:style>
  <w:style w:type="paragraph" w:customStyle="1" w:styleId="skn-mlo2parent-containersectionnth-last-child1">
    <w:name w:val="skn-mlo2_parent-container_section_nth-last-child(1)"/>
    <w:basedOn w:val="Normal"/>
    <w:pPr>
      <w:pBdr>
        <w:bottom w:val="none" w:sz="0" w:space="0" w:color="auto"/>
      </w:pBdr>
    </w:pPr>
  </w:style>
  <w:style w:type="paragraph" w:customStyle="1" w:styleId="skn-mlo2refer-secheadingparagraph">
    <w:name w:val="skn-mlo2_refer-sec_heading + paragraph"/>
    <w:basedOn w:val="Normal"/>
  </w:style>
  <w:style w:type="character" w:customStyle="1" w:styleId="parent-containerparentmidpaddingcell1">
    <w:name w:val="parent-container_parentmidpaddingcell1"/>
    <w:basedOn w:val="DefaultParagraphFont"/>
    <w:rPr>
      <w:shd w:val="clear" w:color="auto" w:fill="FFFFFF"/>
    </w:rPr>
  </w:style>
  <w:style w:type="paragraph" w:customStyle="1" w:styleId="parent-containerparentmidpaddingcell1Paragraph">
    <w:name w:val="parent-container_parentmidpaddingcell1 Paragraph"/>
    <w:basedOn w:val="Normal"/>
    <w:pPr>
      <w:shd w:val="clear" w:color="auto" w:fill="FFFFFF"/>
    </w:pPr>
    <w:rPr>
      <w:shd w:val="clear" w:color="auto" w:fill="FFFFFF"/>
    </w:rPr>
  </w:style>
  <w:style w:type="character" w:customStyle="1" w:styleId="parent-containerparentmidpaddingcell2">
    <w:name w:val="parent-container_parentmidpaddingcell2"/>
    <w:basedOn w:val="DefaultParagraphFont"/>
    <w:rPr>
      <w:shd w:val="clear" w:color="auto" w:fill="FFFFFF"/>
    </w:rPr>
  </w:style>
  <w:style w:type="character" w:customStyle="1" w:styleId="skn-mlo2right-box">
    <w:name w:val="skn-mlo2_right-box"/>
    <w:basedOn w:val="DefaultParagraphFont"/>
  </w:style>
  <w:style w:type="paragraph" w:customStyle="1" w:styleId="skn-mlo2sectionexpr-secparagraphfirstparagraphpspctopdiv">
    <w:name w:val="skn-mlo2_section_expr-sec_paragraph_firstparagraph_pspctopdiv"/>
    <w:basedOn w:val="Normal"/>
    <w:rPr>
      <w:vanish/>
    </w:rPr>
  </w:style>
  <w:style w:type="character" w:customStyle="1" w:styleId="right-boxeducexprtableleftcell">
    <w:name w:val="right-box_educexprtableleftcell"/>
    <w:basedOn w:val="DefaultParagraphFont"/>
  </w:style>
  <w:style w:type="paragraph" w:customStyle="1" w:styleId="skn-mlo2disp-block">
    <w:name w:val="skn-mlo2_disp-block"/>
    <w:basedOn w:val="Normal"/>
  </w:style>
  <w:style w:type="paragraph" w:customStyle="1" w:styleId="skn-mlo2right-boxjobtitle">
    <w:name w:val="skn-mlo2_right-box_jobtitle"/>
    <w:basedOn w:val="Normal"/>
    <w:pPr>
      <w:spacing w:line="300" w:lineRule="atLeast"/>
    </w:pPr>
    <w:rPr>
      <w:sz w:val="24"/>
      <w:szCs w:val="24"/>
    </w:rPr>
  </w:style>
  <w:style w:type="character" w:customStyle="1" w:styleId="skn-mlo2txt-Itl">
    <w:name w:val="skn-mlo2_txt-Itl"/>
    <w:basedOn w:val="DefaultParagraphFont"/>
    <w:rPr>
      <w:i/>
      <w:iCs/>
    </w:rPr>
  </w:style>
  <w:style w:type="paragraph" w:customStyle="1" w:styleId="right-boxeducexprtableleftcellParagraph">
    <w:name w:val="right-box_educexprtableleftcell Paragraph"/>
    <w:basedOn w:val="Normal"/>
    <w:pPr>
      <w:pBdr>
        <w:top w:val="none" w:sz="0" w:space="0" w:color="auto"/>
      </w:pBdr>
      <w:textAlignment w:val="top"/>
    </w:pPr>
  </w:style>
  <w:style w:type="paragraph" w:customStyle="1" w:styleId="skn-mlo2sectioneduc-secparagraphfirstparagraphpspctopdiv">
    <w:name w:val="skn-mlo2_section_educ-sec_paragraph_firstparagraph_pspctopdiv"/>
    <w:basedOn w:val="Normal"/>
    <w:rPr>
      <w:vanish/>
    </w:rPr>
  </w:style>
  <w:style w:type="paragraph" w:customStyle="1" w:styleId="skn-mlo2right-boxeduc-location">
    <w:name w:val="skn-mlo2_right-box_educ-location"/>
    <w:basedOn w:val="Normal"/>
    <w:pPr>
      <w:spacing w:line="300" w:lineRule="atLeast"/>
    </w:pPr>
    <w:rPr>
      <w:sz w:val="24"/>
      <w:szCs w:val="24"/>
    </w:rPr>
  </w:style>
  <w:style w:type="paragraph" w:customStyle="1" w:styleId="skn-mlo2txt-ItlParagraph">
    <w:name w:val="skn-mlo2_txt-Itl Paragraph"/>
    <w:basedOn w:val="Normal"/>
    <w:rPr>
      <w:i/>
      <w:iCs/>
    </w:rPr>
  </w:style>
  <w:style w:type="paragraph" w:customStyle="1" w:styleId="skn-mlo2inner-date">
    <w:name w:val="skn-mlo2_inner-date"/>
    <w:basedOn w:val="Normal"/>
    <w:pPr>
      <w:spacing w:line="320" w:lineRule="atLeast"/>
      <w:jc w:val="right"/>
    </w:pPr>
    <w:rPr>
      <w:sz w:val="16"/>
      <w:szCs w:val="16"/>
    </w:rPr>
  </w:style>
  <w:style w:type="character" w:customStyle="1" w:styleId="parent-containerparentmidpaddingcell3">
    <w:name w:val="parent-container_parentmidpaddingcell3"/>
    <w:basedOn w:val="DefaultParagraphFont"/>
  </w:style>
  <w:style w:type="paragraph" w:customStyle="1" w:styleId="parent-containerparentmidpaddingcell3Paragraph">
    <w:name w:val="parent-container_parentmidpaddingcell3 Paragraph"/>
    <w:basedOn w:val="Normal"/>
  </w:style>
  <w:style w:type="table" w:customStyle="1" w:styleId="skn-mlo2parent-container">
    <w:name w:val="skn-mlo2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