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Amit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Verma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799AC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Software Support Specialist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799AC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amit.verma@example.com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Pune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411057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14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August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1993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Professional Summary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pTo provide reliable software support and resolve technical issues quickly. I aim to improve user satisfaction, system uptime, and service quality through efficient problem solving./ppSoftware Support Specialist with hands-on experience in application support and issue resolution. Skilled in ticket handling, root cause analysis, and user communication. Strong ability to support business users and technical teams in fast-paced environments./p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Skills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0"/>
        <w:gridCol w:w="5770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Application &amp; Software Support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Ticketing Tools &amp; SLA Management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Troubleshooting &amp; Root Cause Analysis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Basics &amp; Data Validation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Incident &amp; Problem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 Training &amp; Documentation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Communication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99AC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99ACC"/>
                      <w:sz w:val="20"/>
                      <w:szCs w:val="20"/>
                    </w:rPr>
                    <w:t>Software Support Specialist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TechServe Solutions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Handle L2 application support for enterprise users.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Resolve software issues within defined SLAs.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 logs and identify root causes.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 with development teams for fixes.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Update tickets and maintain support documentation.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 system upgrades and release activities.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May 2021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99ACC"/>
                      <w:sz w:val="20"/>
                      <w:szCs w:val="20"/>
                    </w:rPr>
                    <w:t>Application Support Executive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Softline Systems India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L1 and L2 support for web applications.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applications and reported incidents.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users with system and access issues.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data checks using SQL queries.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daily and weekly support reports.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ITIL processes and escalation matrix.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99AC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Bachelor of Science (B.Sc)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Information Technology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Savitribai Phule Pune University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Higher Secondary Education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 State Board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Certifications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7"/>
        <w:gridCol w:w="5723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ITIL Foundation Certification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Certified: Azure Fundamentals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Personal Information</w:t>
      </w:r>
      <w:r>
        <w:rPr>
          <w:rStyle w:val="documentheadingpadding"/>
          <w:color w:val="FFFFFF"/>
          <w:shd w:val="clear" w:color="auto" w:fill="799AC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20BBC42-5532-4558-8AB3-0D7B191852C4}"/>
    <w:embedBold r:id="rId2" w:fontKey="{379E6893-02A0-4D29-AC0F-AD0F1C46AC28}"/>
  </w:font>
  <w:font w:name="Abel">
    <w:charset w:val="00"/>
    <w:family w:val="auto"/>
    <w:pitch w:val="default"/>
    <w:embedRegular r:id="rId3" w:fontKey="{B05C5BF8-FA51-478A-A5BE-8FDF2615C165}"/>
  </w:font>
  <w:font w:name="Barlow Condensed">
    <w:charset w:val="00"/>
    <w:family w:val="auto"/>
    <w:pitch w:val="default"/>
    <w:embedRegular r:id="rId4" w:fontKey="{1220D657-F333-4987-8EB6-CF2BF762708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799AC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799AC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documentskn-mlo4twocolsectionliasposeli">
    <w:name w:val="document_skn-mlo4_twocolsection_li_aspose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Verma</dc:title>
  <cp:revision>0</cp:revision>
</cp:coreProperties>
</file>