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050505"/>
                <w:sz w:val="48"/>
                <w:szCs w:val="48"/>
                <w:bdr w:val="none" w:sz="0" w:space="0" w:color="auto"/>
                <w:vertAlign w:val="baseline"/>
              </w:rPr>
            </w:pPr>
            <w:r>
              <w:rPr>
                <w:rStyle w:val="span"/>
                <w:rFonts w:ascii="Open Sans" w:eastAsia="Open Sans" w:hAnsi="Open Sans" w:cs="Open Sans"/>
                <w:b/>
                <w:bCs/>
                <w:caps/>
                <w:color w:val="050505"/>
                <w:sz w:val="48"/>
                <w:szCs w:val="48"/>
              </w:rPr>
              <w:t>Rohan</w:t>
            </w:r>
            <w:r>
              <w:rPr>
                <w:rStyle w:val="skn-slo3top-sectionright-box"/>
                <w:rFonts w:ascii="Open Sans" w:eastAsia="Open Sans" w:hAnsi="Open Sans" w:cs="Open Sans"/>
                <w:b/>
                <w:bCs/>
                <w:caps/>
                <w:color w:val="050505"/>
                <w:sz w:val="48"/>
                <w:szCs w:val="48"/>
                <w:bdr w:val="none" w:sz="0" w:space="0" w:color="auto"/>
                <w:vertAlign w:val="baseline"/>
              </w:rPr>
              <w:t xml:space="preserve"> </w:t>
            </w:r>
            <w:r>
              <w:rPr>
                <w:rStyle w:val="span"/>
                <w:rFonts w:ascii="Open Sans" w:eastAsia="Open Sans" w:hAnsi="Open Sans" w:cs="Open Sans"/>
                <w:b/>
                <w:bCs/>
                <w:caps/>
                <w:color w:val="050505"/>
                <w:sz w:val="48"/>
                <w:szCs w:val="48"/>
              </w:rPr>
              <w:t>Mehta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Sales Representative</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rohan.mehta@email.com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Mumbai</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15</w:t>
            </w:r>
            <w:r>
              <w:rPr>
                <w:rStyle w:val="span"/>
                <w:rFonts w:ascii="Open Sans" w:eastAsia="Open Sans" w:hAnsi="Open Sans" w:cs="Open Sans"/>
                <w:color w:val="050505"/>
                <w:sz w:val="20"/>
                <w:szCs w:val="20"/>
              </w:rPr>
              <w:noBreakHyphen/>
            </w:r>
            <w:r>
              <w:rPr>
                <w:rStyle w:val="span"/>
                <w:rFonts w:ascii="Open Sans" w:eastAsia="Open Sans" w:hAnsi="Open Sans" w:cs="Open Sans"/>
                <w:color w:val="050505"/>
                <w:sz w:val="20"/>
                <w:szCs w:val="20"/>
              </w:rPr>
              <w:t>08</w:t>
            </w:r>
            <w:r>
              <w:rPr>
                <w:rStyle w:val="span"/>
                <w:rFonts w:ascii="Open Sans" w:eastAsia="Open Sans" w:hAnsi="Open Sans" w:cs="Open Sans"/>
                <w:color w:val="050505"/>
                <w:sz w:val="20"/>
                <w:szCs w:val="20"/>
              </w:rPr>
              <w:noBreakHyphen/>
            </w:r>
            <w:r>
              <w:rPr>
                <w:rStyle w:val="span"/>
                <w:rFonts w:ascii="Open Sans" w:eastAsia="Open Sans" w:hAnsi="Open Sans" w:cs="Open Sans"/>
                <w:color w:val="050505"/>
                <w:sz w:val="20"/>
                <w:szCs w:val="20"/>
              </w:rPr>
              <w:t>1997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Sales Representative with a proven track record in client relationship management and cross-selling financial products, adept at generating leads and driving business growth. Skilled in market research, competitor analysis, and effective communication. Ready to leverage expertise to support and expand sales efforts in a dynamic environment.</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29"/>
        <w:gridCol w:w="779"/>
        <w:gridCol w:w="5052"/>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Customer service</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Sales strategy</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Product knowledge</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Relationship building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Retail &amp; Corporate Banking Sales</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Relationship Management (CRM)</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Lead Generation &amp; Conversion</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Cross-Selling &amp; Up-Selling Financial Products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Market Research &amp; Competitor Analysis</w:t>
            </w:r>
          </w:p>
        </w:tc>
        <w:tc>
          <w:tcPr>
            <w:tcW w:w="600" w:type="dxa"/>
            <w:tcMar>
              <w:bottom w:w="100" w:type="dxa"/>
            </w:tcMar>
          </w:tcPr>
          <w:p/>
        </w:tc>
        <w:tc>
          <w:tcPr>
            <w:tcW w:w="5130" w:type="dxa"/>
            <w:tcMar>
              <w:left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Banking Software &amp; CRM Tools (Tally, Finacle)</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Negotiation &amp; Persuasion Skills</w:t>
            </w:r>
          </w:p>
        </w:tc>
        <w:tc>
          <w:tcPr>
            <w:tcW w:w="600" w:type="dxa"/>
            <w:tcMar>
              <w:bottom w:w="100" w:type="dxa"/>
            </w:tcMar>
          </w:tcPr>
          <w:p/>
        </w:tc>
        <w:tc>
          <w:tcPr>
            <w:tcW w:w="5130" w:type="dxa"/>
            <w:tcMar>
              <w:left w:w="0" w:type="dxa"/>
            </w:tcMar>
          </w:tcPr>
          <w:p>
            <w:pPr>
              <w:pStyle w:val="p"/>
              <w:numPr>
                <w:ilvl w:val="0"/>
                <w:numId w:val="1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Communication &amp; Presentation Skills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Cold Calling &amp; Prospecting</w:t>
            </w:r>
          </w:p>
        </w:tc>
        <w:tc>
          <w:tcPr>
            <w:tcW w:w="600" w:type="dxa"/>
            <w:tcMar>
              <w:bottom w:w="100" w:type="dxa"/>
            </w:tcMar>
          </w:tcPr>
          <w:p/>
        </w:tc>
        <w:tc>
          <w:tcPr>
            <w:tcW w:w="5130" w:type="dxa"/>
            <w:tcMar>
              <w:left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Product Knowledge (Loans, Credit Cards, Investments)</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Customer Needs Analysis</w:t>
            </w:r>
          </w:p>
        </w:tc>
        <w:tc>
          <w:tcPr>
            <w:tcW w:w="600" w:type="dxa"/>
            <w:tcMar>
              <w:bottom w:w="0" w:type="dxa"/>
            </w:tcMar>
          </w:tcPr>
          <w:p/>
        </w:tc>
        <w:tc>
          <w:tcPr>
            <w:tcW w:w="5130" w:type="dxa"/>
            <w:tcMar>
              <w:left w:w="0" w:type="dxa"/>
              <w:bottom w:w="0" w:type="dxa"/>
            </w:tcMar>
          </w:tcPr>
          <w:p>
            <w:pPr>
              <w:pStyle w:val="p"/>
              <w:numPr>
                <w:ilvl w:val="0"/>
                <w:numId w:val="1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Compliance &amp; Risk Awareness</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Sales Executive</w:t>
            </w:r>
            <w:r>
              <w:rPr>
                <w:rStyle w:val="spacebeforecomp"/>
                <w:color w:val="050505"/>
              </w:rPr>
              <w:t>  </w:t>
            </w:r>
            <w:r>
              <w:rPr>
                <w:rStyle w:val="skn-slo3color-support"/>
                <w:rFonts w:ascii="Open Sans" w:eastAsia="Open Sans" w:hAnsi="Open Sans" w:cs="Open Sans"/>
                <w:sz w:val="20"/>
                <w:szCs w:val="20"/>
              </w:rPr>
              <w:t>Axis Bank</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2022</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7"/>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Consistently achieved 120% of monthly sales targets for personal and business banking products.</w:t>
                  </w:r>
                </w:p>
              </w:tc>
              <w:tc>
                <w:tcPr>
                  <w:tcW w:w="600" w:type="dxa"/>
                  <w:tcMar>
                    <w:bottom w:w="100" w:type="dxa"/>
                  </w:tcMar>
                </w:tcPr>
                <w:p/>
              </w:tc>
              <w:tc>
                <w:tcPr>
                  <w:tcW w:w="5115" w:type="dxa"/>
                  <w:tcMar>
                    <w:left w:w="0" w:type="dxa"/>
                  </w:tcMar>
                </w:tcPr>
                <w:p>
                  <w:pPr>
                    <w:pStyle w:val="skn-slo3ulliParagraph"/>
                    <w:numPr>
                      <w:ilvl w:val="0"/>
                      <w:numId w:val="17"/>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Managed a portfolio of 250+ high-net-worth clients, ensuring customer satisfaction and retention.</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7"/>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Conducted client meetings and presentations to promote banking products and services.</w:t>
                  </w:r>
                </w:p>
              </w:tc>
              <w:tc>
                <w:tcPr>
                  <w:tcW w:w="600" w:type="dxa"/>
                  <w:tcMar>
                    <w:bottom w:w="0" w:type="dxa"/>
                  </w:tcMar>
                </w:tcPr>
                <w:p/>
              </w:tc>
              <w:tc>
                <w:tcPr>
                  <w:tcW w:w="5115" w:type="dxa"/>
                  <w:tcMar>
                    <w:left w:w="0" w:type="dxa"/>
                    <w:bottom w:w="0" w:type="dxa"/>
                  </w:tcMar>
                </w:tcPr>
                <w:p>
                  <w:pPr>
                    <w:pStyle w:val="skn-slo3ullinth-last-child1Paragraph"/>
                    <w:numPr>
                      <w:ilvl w:val="0"/>
                      <w:numId w:val="17"/>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the marketing team to execute local sales campaigns.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Junior Sales Representative</w:t>
            </w:r>
            <w:r>
              <w:rPr>
                <w:rStyle w:val="spacebeforecomp"/>
                <w:color w:val="050505"/>
              </w:rPr>
              <w:t>  </w:t>
            </w:r>
            <w:r>
              <w:rPr>
                <w:rStyle w:val="skn-slo3color-support"/>
                <w:rFonts w:ascii="Open Sans" w:eastAsia="Open Sans" w:hAnsi="Open Sans" w:cs="Open Sans"/>
                <w:sz w:val="20"/>
                <w:szCs w:val="20"/>
              </w:rPr>
              <w:t>HDFC Bank</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2021</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8"/>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onboarding new clients and promoting fixed deposits, loans, and credit cards.</w:t>
                  </w:r>
                </w:p>
              </w:tc>
              <w:tc>
                <w:tcPr>
                  <w:tcW w:w="600" w:type="dxa"/>
                  <w:tcMar>
                    <w:bottom w:w="100" w:type="dxa"/>
                  </w:tcMar>
                </w:tcPr>
                <w:p/>
              </w:tc>
              <w:tc>
                <w:tcPr>
                  <w:tcW w:w="5120" w:type="dxa"/>
                  <w:tcMar>
                    <w:left w:w="0" w:type="dxa"/>
                  </w:tcMar>
                </w:tcPr>
                <w:p>
                  <w:pPr>
                    <w:pStyle w:val="skn-slo3ulliParagraph"/>
                    <w:numPr>
                      <w:ilvl w:val="0"/>
                      <w:numId w:val="18"/>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Generated leads through local networking and client referrals.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18"/>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Maintained accurate client records using banking CRM software.</w:t>
                  </w:r>
                </w:p>
              </w:tc>
              <w:tc>
                <w:tcPr>
                  <w:tcW w:w="600" w:type="dxa"/>
                  <w:tcMar>
                    <w:bottom w:w="0" w:type="dxa"/>
                  </w:tcMar>
                </w:tcPr>
                <w:p/>
              </w:tc>
              <w:tc>
                <w:tcPr>
                  <w:tcW w:w="5120" w:type="dxa"/>
                  <w:tcMar>
                    <w:left w:w="0" w:type="dxa"/>
                    <w:bottom w:w="0" w:type="dxa"/>
                  </w:tcMar>
                </w:tcPr>
                <w:p>
                  <w:pPr>
                    <w:pStyle w:val="skn-slo3ullinth-last-child1Paragraph"/>
                    <w:numPr>
                      <w:ilvl w:val="0"/>
                      <w:numId w:val="18"/>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Contributed to a 15% growth in branch revenue during tenure.</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Commerce (B.Com)</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University of Mumbai</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2019</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Higher Secondary Certificate (HSC)</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Maharashtra State Board</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2016</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Secondary School Certificate (SSC)</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Maharashtra State Board</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2014</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Other Information</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Mumbai, Maharashtra, India, Native, Professional, Intermediate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10494360-A447-49C4-A7D8-3B1881DA16E1}"/>
    <w:embedBold r:id="rId2" w:fontKey="{38DE52DF-FBFE-4864-BBBE-FF3604CD441D}"/>
    <w:embedItalic r:id="rId3" w:fontKey="{55DB09AE-5DF5-4BD2-82F1-423D69674E5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05050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05050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