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0077C0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name"/>
              <w:pBdr>
                <w:top w:val="none" w:sz="0" w:space="0" w:color="auto"/>
                <w:left w:val="none" w:sz="0" w:space="0" w:color="auto"/>
                <w:bottom w:val="none" w:sz="0" w:space="6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aps/>
                <w:color w:val="FFFFFF"/>
                <w:sz w:val="48"/>
                <w:szCs w:val="4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aps/>
              </w:rPr>
              <w:t>Aman</w:t>
            </w:r>
            <w:r>
              <w:rPr>
                <w:rStyle w:val="skn-mlo1top-sectionleft-boxname-sec"/>
                <w:rFonts w:ascii="Open Sans" w:eastAsia="Open Sans" w:hAnsi="Open Sans" w:cs="Open Sans"/>
                <w:caps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aps/>
              </w:rPr>
              <w:t>Verma</w:t>
            </w:r>
            <w:r>
              <w:pict>
                <v:rect id="_x0000_s1025" style="width:226pt;height:11in;margin-top:0;margin-left:386pt;mso-position-horizontal-relative:page;mso-position-vertical-relative:page;position:absolute;z-index:-251658240" o:allowincell="f" fillcolor="#f9f9f9" stroked="f">
                  <v:path strokeok="f"/>
                </v:rect>
              </w:pict>
            </w:r>
          </w:p>
          <w:p>
            <w:pPr>
              <w:pStyle w:val="name-sv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drawing>
                <wp:inline>
                  <wp:extent cx="850473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73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1txt-bold"/>
              <w:pBdr>
                <w:top w:val="none" w:sz="0" w:space="12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</w:rPr>
              <w:t>Personal Loan Sales executive</w:t>
            </w:r>
          </w:p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6" style="width:612pt;height:23pt;margin-top:0;margin-left:0;mso-position-horizontal-relative:page;mso-position-vertical-relative:page;position:absolute;z-index:251659264" o:allowincell="f" fillcolor="#0077c0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Results-driven Personal Loan Sales Executive at FinTrust Finance Ltd with a proven track record in lead generation and customer relationship management. Expert in loan documentation and credit coordination, consistently surpassing monthly disbursement targets. Strong communicator with a commitment to achieving sales goals while ensuring excellent customer service.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Personal Loan Sales Executive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077C0"/>
                <w:sz w:val="22"/>
                <w:szCs w:val="22"/>
              </w:rPr>
              <w:t>June 2021</w:t>
            </w:r>
            <w:r>
              <w:rPr>
                <w:rStyle w:val="span"/>
                <w:rFonts w:ascii="Open Sans" w:eastAsia="Open Sans" w:hAnsi="Open Sans" w:cs="Open Sans"/>
                <w:color w:val="0077C0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077C0"/>
                <w:sz w:val="22"/>
                <w:szCs w:val="22"/>
              </w:rPr>
              <w:t>Present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FinTrust Finance Ltd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Maharashtra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Generated personal loan leads through field sales, references, and telecalling activities.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Explained loan features, interest rates, and repayment options to potential customers.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Collected and verified customer documents as per company and bank guidelines.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with credit and operations teams for smooth loan processing.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Followed up regularly with customers to ensure timely approval and disbursement.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Achieved monthly loan disbursement targets with consistent conversion performance.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Bachelor of Business Administration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Finance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Savitribai Phule Pune University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Retail Banking Certification, Indian Institute of Banking</w:t>
            </w:r>
          </w:p>
          <w:p>
            <w:pPr>
              <w:pStyle w:val="p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 and Customer Service Training, Internal Certification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Personal loan market expansion project for salaried professionals segment. Customer referral program implementation to improve lead conversion ratios.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aman.verma@example.com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411052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12 August 1997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0077C0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Personal Loan Sales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Lead Generation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Customer Relationship Management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Loan Documentation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Credit Coordination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Target Achievement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Sales Reporting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7" style="width:226pt;height:750pt;margin-top:21pt;margin-left:386pt;mso-position-horizontal-relative:page;mso-position-vertical-relative:page;position:absolute;z-index:-251656192" o:allowincell="f" filled="t" fillcolor="this" stroked="f">
            <v:fill opacity="0"/>
            <v:path strokeok="f"/>
          </v:rect>
        </w:pict>
      </w:r>
    </w:p>
    <w:sectPr>
      <w:headerReference w:type="default" r:id="rId9"/>
      <w:pgSz w:w="12240" w:h="15840"/>
      <w:pgMar w:top="420" w:right="0" w:bottom="42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310716E-714A-482A-9B5B-321EFD090B71}"/>
    <w:embedBold r:id="rId2" w:fontKey="{802BE133-C9A3-44E5-A756-23F0D01582EE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77C0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77C0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0077C0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0077C0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name">
    <w:name w:val="skn-mlo1_name"/>
    <w:basedOn w:val="Normal"/>
    <w:pPr>
      <w:pBdr>
        <w:bottom w:val="none" w:sz="0" w:space="6" w:color="auto"/>
      </w:pBdr>
      <w:spacing w:line="640" w:lineRule="atLeast"/>
    </w:pPr>
    <w:rPr>
      <w:caps/>
      <w:color w:val="FFFFFF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name-svg">
    <w:name w:val="name-svg"/>
    <w:basedOn w:val="Normal"/>
    <w:pPr>
      <w:spacing w:line="20" w:lineRule="atLeast"/>
    </w:pPr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0077C0"/>
      <w:jc w:val="center"/>
      <w:textAlignment w:val="center"/>
    </w:pPr>
    <w:rPr>
      <w:shd w:val="clear" w:color="auto" w:fill="0077C0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00" w:lineRule="atLeast"/>
    </w:pPr>
    <w:rPr>
      <w:b/>
      <w:bCs/>
      <w:caps/>
      <w:color w:val="0077C0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0077C0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character" w:customStyle="1" w:styleId="skn-mlo1space-bw">
    <w:name w:val="skn-mlo1_space-bw"/>
    <w:basedOn w:val="DefaultParagraphFont"/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Aman Verma</dc:title>
  <cp:revision>0</cp:revision>
</cp:coreProperties>
</file>