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ECF5F8"/>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Rohit</w:t>
            </w:r>
            <w:r>
              <w:pict>
                <v:rect id="_x0000_s1025" style="width:386pt;height:762pt;margin-top:0;margin-left:0;mso-position-horizontal-relative:page;mso-position-vertical-relative:page;position:absolute;z-index:-251658240" o:allowincell="f" fillcolor="#ecf5f8"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Kulkarni</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Organic Chemistry Fresher</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rohit.kulkarni@example.com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Pune</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411005</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18 August 1999</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A2CFDE"/>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Proficient in organic synthesis and reaction optimization, I contributed to significant projects at Prism Chemical Research Centre. I excelled in utilizing Thin Layer Chromatography and maintaining meticulous scientific documentation. My strong analytical skills and commitment to laboratory safety enabled successful outcomes in complex experiments, showcasing my ability to thrive in dynamic research environments.</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Prism Chemical Research Centre</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Chemistry Laboratory Intern</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07/2024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12/2024</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organic synthesis experiments under supervision.</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reagents and reaction mixtures accurately.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Performed TLC for reaction monitoring.</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purification using crystallization methods.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lab notebooks and experiment logs.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Followed safety protocols and waste disposal guidelines.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Prism Chemical Research Centre</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Final Year Organic Chemistry Project</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01/2024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06/2024</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Studied synthesis of organic intermediates.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Conducted reaction optimization experiments.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Recorded observations and yield calculations.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Analyzed reaction outcomes and purity levels.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structured project documentation.</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Presented results to faculty review panel.</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Personal Information</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Gender: Male</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Synthesis of Organic Compounds, Worked on laboratory-scale synthesis and purification of organic molecules. Reaction Mechanism Study, Analyzed reaction pathways and product formation under different conditions.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DAECF2"/>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Savitribai Phule Pune University</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01/2024</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MSc</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Organic Chemistry</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Modern College of Arts, Science and Commerce</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01/2022</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BSc</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Chemistry</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Organic Synthesis Basics</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Reaction Mechanisms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Thin Layer Chromatography (TLC)</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Column Chromatography</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Laboratory Safety &amp; SOPs</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Sample Purification</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Scientific Documentation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Laboratory Safety and Chemical Handling Certification</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Basics of Organic Synthesis – Online Certification</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daecf2"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83E741B6-14B1-41F7-8A35-BCC3C5FFF651}"/>
    <w:embedBold r:id="rId2" w:fontKey="{39A0DE74-6B9B-4156-9871-674B6773391F}"/>
    <w:embedItalic r:id="rId3" w:fontKey="{28557C44-BEB2-4115-B203-31FDA56DD108}"/>
    <w:embedBoldItalic r:id="rId4" w:fontKey="{2E145F98-C364-4037-85E2-1FB1FE12E9DD}"/>
  </w:font>
  <w:font w:name="Poppins">
    <w:charset w:val="00"/>
    <w:family w:val="auto"/>
    <w:pitch w:val="default"/>
    <w:sig w:usb0="00000000" w:usb1="00000000" w:usb2="00000000" w:usb3="00000000" w:csb0="00000001" w:csb1="00000000"/>
    <w:embedRegular r:id="rId5" w:fontKey="{6D1E115F-3C95-4B54-A387-F228DF5771D8}"/>
    <w:embedBold r:id="rId6" w:fontKey="{BB5DBFFE-87B4-4738-BF56-AD6351842F8F}"/>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daecf2"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