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a="http://schemas.openxmlformats.org/drawingml/2006/main" xmlns:pic="http://schemas.openxmlformats.org/drawingml/2006/picture"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7top-left-box"/>
        <w:tblW w:w="0" w:type="auto"/>
        <w:tblCellSpacing w:w="0" w:type="dxa"/>
        <w:tblLayout w:type="fixed"/>
        <w:tblCellMar>
          <w:top w:w="0" w:type="dxa"/>
          <w:left w:w="0" w:type="dxa"/>
          <w:bottom w:w="0" w:type="dxa"/>
          <w:right w:w="0" w:type="dxa"/>
        </w:tblCellMar>
        <w:tblLook w:val="05E0"/>
      </w:tblPr>
      <w:tblGrid>
        <w:gridCol w:w="1132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1320" w:type="dxa"/>
            <w:tcMar>
              <w:top w:w="0" w:type="dxa"/>
              <w:left w:w="0" w:type="dxa"/>
              <w:bottom w:w="240" w:type="dxa"/>
              <w:right w:w="133" w:type="dxa"/>
            </w:tcMar>
            <w:vAlign w:val="top"/>
            <w:hideMark/>
          </w:tcPr>
          <w:p>
            <w:pPr>
              <w:pStyle w:val="skn-slo7name"/>
              <w:pBdr>
                <w:top w:val="none" w:color="auto" w:sz="0" w:space="5"/>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bCs/>
                <w:color w:val="050505"/>
                <w:sz w:val="56"/>
                <w:szCs w:val="56"/>
                <w:bdr w:val="none" w:color="auto" w:sz="0" w:space="0"/>
                <w:vertAlign w:val="baseline"/>
              </w:rPr>
            </w:pPr>
            <w:r>
              <w:rPr>
                <w:rStyle w:val="span"/>
                <w:b/>
                <w:bCs/>
                <w:color w:val="050505"/>
              </w:rPr>
              <w:t>Ananya</w:t>
            </w:r>
            <w:r>
              <w:rPr>
                <w:rStyle w:val="skn-slo7top-left-boxname-sec"/>
                <w:b/>
                <w:bCs/>
                <w:color w:val="050505"/>
                <w:bdr w:val="none" w:color="auto" w:sz="0" w:space="0"/>
                <w:vertAlign w:val="baseline"/>
              </w:rPr>
              <w:t xml:space="preserve"> </w:t>
            </w:r>
            <w:r>
              <w:rPr>
                <w:rStyle w:val="span"/>
                <w:b/>
                <w:bCs/>
                <w:color w:val="050505"/>
              </w:rPr>
              <w:t>Rao</w:t>
            </w:r>
          </w:p>
          <w:p>
            <w:pPr>
              <w:pStyle w:val="skn-slo7resume-title"/>
              <w:pBdr>
                <w:top w:val="none" w:color="auto" w:sz="0" w:space="0"/>
                <w:left w:val="none" w:color="auto" w:sz="0" w:space="0"/>
                <w:bottom w:val="none" w:color="auto" w:sz="0" w:space="0"/>
                <w:right w:val="none" w:color="auto" w:sz="0" w:space="0"/>
              </w:pBdr>
              <w:spacing w:before="0" w:after="0"/>
              <w:ind w:left="0" w:right="400"/>
              <w:rPr>
                <w:rStyle w:val="skn-slo7top-left-boxname-sec"/>
                <w:rFonts w:ascii="Poppins" w:hAnsi="Poppins" w:eastAsia="Poppins" w:cs="Poppins"/>
                <w:b w:val="0"/>
                <w:bCs w:val="0"/>
                <w:color w:val="333333"/>
                <w:spacing w:val="5"/>
                <w:bdr w:val="none" w:color="auto" w:sz="0" w:space="0"/>
                <w:vertAlign w:val="baseline"/>
              </w:rPr>
            </w:pPr>
            <w:r>
              <w:rPr>
                <w:rStyle w:val="span"/>
                <w:b w:val="0"/>
                <w:bCs w:val="0"/>
              </w:rPr>
              <w:t>Nursing Midwifery Fresher</w:t>
            </w:r>
          </w:p>
          <w:p>
            <w:pPr>
              <w:pStyle w:val="skn-slo7top-left-boxname-sec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400"/>
              <w:textAlignment w:val="auto"/>
              <w:rPr>
                <w:rStyle w:val="skn-slo7top-left-boxname-sec"/>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rPr>
          <w:vanish/>
        </w:rPr>
      </w:pPr>
    </w:p>
    <w:tbl>
      <w:tblPr>
        <w:tblStyle w:val="skn-slo7cntc-container"/>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24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6D6D6"/>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8240" behindDoc="0" locked="0" layoutInCell="1" allowOverlap="1">
                        <wp:simplePos x="0" y="0"/>
                        <wp:positionH relativeFrom="character">
                          <wp:posOffset>-19050</wp:posOffset>
                        </wp:positionH>
                        <wp:positionV relativeFrom="paragraph">
                          <wp:posOffset>69932</wp:posOffset>
                        </wp:positionV>
                        <wp:extent cx="228938" cy="229072"/>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+91 98765 43210</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6D6D6"/>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59264" behindDoc="0" locked="0" layoutInCell="1" allowOverlap="1">
                        <wp:simplePos x="0" y="0"/>
                        <wp:positionH relativeFrom="character">
                          <wp:posOffset>-19050</wp:posOffset>
                        </wp:positionH>
                        <wp:positionV relativeFrom="paragraph">
                          <wp:posOffset>69932</wp:posOffset>
                        </wp:positionV>
                        <wp:extent cx="228938" cy="229072"/>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ananya.rao@example.com</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6D6D6"/>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0288" behindDoc="0" locked="0" layoutInCell="1" allowOverlap="1">
                        <wp:simplePos x="0" y="0"/>
                        <wp:positionH relativeFrom="character">
                          <wp:posOffset>-19050</wp:posOffset>
                        </wp:positionH>
                        <wp:positionV relativeFrom="paragraph">
                          <wp:posOffset>69932</wp:posOffset>
                        </wp:positionV>
                        <wp:extent cx="228938" cy="229072"/>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Chennai</w:t>
                  </w:r>
                  <w:r>
                    <w:rPr>
                      <w:rStyle w:val="skn-slo7cntc-secparagraphanyCharacter"/>
                      <w:rFonts w:ascii="Open Sans" w:hAnsi="Open Sans" w:eastAsia="Open Sans" w:cs="Open Sans"/>
                      <w:b w:val="0"/>
                      <w:bCs w:val="0"/>
                      <w:color w:val="050505"/>
                    </w:rPr>
                    <w:t>,</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Tamil Nadu</w:t>
                  </w:r>
                  <w:r>
                    <w:rPr>
                      <w:rStyle w:val="skn-slo7cntc-secparagraphanyCharacter"/>
                      <w:rFonts w:ascii="Open Sans" w:hAnsi="Open Sans" w:eastAsia="Open Sans" w:cs="Open Sans"/>
                      <w:b w:val="0"/>
                      <w:bCs w:val="0"/>
                      <w:color w:val="050505"/>
                    </w:rPr>
                    <w:t xml:space="preserve"> </w:t>
                  </w:r>
                  <w:r>
                    <w:rPr>
                      <w:rStyle w:val="skn-slo7cntc-secparagraphanyCharacter"/>
                      <w:rFonts w:ascii="Open Sans" w:hAnsi="Open Sans" w:eastAsia="Open Sans" w:cs="Open Sans"/>
                      <w:b w:val="0"/>
                      <w:bCs w:val="0"/>
                      <w:color w:val="050505"/>
                    </w:rPr>
                    <w:t>600102</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7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6D6D6"/>
                  <w:tcMar>
                    <w:left w:w="0" w:type="dxa"/>
                    <w:right w:w="0" w:type="dxa"/>
                  </w:tcMar>
                </w:tcPr>
                <w:p>
                  <w:pPr>
                    <w:pStyle w:val="skn-slo7addressaddr-details"/>
                    <w:pBdr>
                      <w:top w:val="none" w:color="auto" w:sz="0" w:space="0"/>
                      <w:left w:val="none" w:color="auto" w:sz="0" w:space="0"/>
                      <w:bottom w:val="none" w:color="auto" w:sz="0" w:space="0"/>
                      <w:right w:val="none" w:color="auto" w:sz="0" w:space="0"/>
                    </w:pBdr>
                    <w:spacing w:before="160" w:after="160" w:line="280" w:lineRule="atLeast"/>
                    <w:ind w:left="160" w:right="220"/>
                    <w:rPr>
                      <w:rStyle w:val="skn-slo7cntc-secsection"/>
                      <w:rFonts w:ascii="Open Sans" w:hAnsi="Open Sans" w:eastAsia="Open Sans" w:cs="Open Sans"/>
                      <w:b w:val="0"/>
                      <w:bCs w:val="0"/>
                      <w:color w:val="050505"/>
                      <w:sz w:val="20"/>
                      <w:szCs w:val="20"/>
                      <w:bdr w:val="none" w:color="auto" w:sz="0" w:space="0"/>
                      <w:vertAlign w:val="baseline"/>
                    </w:rPr>
                  </w:pPr>
                  <w:r>
                    <w:rPr>
                      <w:rStyle w:val="skn-slo7cntc-secsection"/>
                      <w:rFonts w:ascii="Open Sans" w:hAnsi="Open Sans" w:eastAsia="Open Sans" w:cs="Open Sans"/>
                      <w:b w:val="0"/>
                      <w:bCs w:val="0"/>
                      <w:color w:val="050505"/>
                      <w:sz w:val="20"/>
                      <w:szCs w:val="20"/>
                      <w:bdr w:val="none" w:color="auto" w:sz="0" w:space="0"/>
                      <w:vertAlign w:val="baseline"/>
                    </w:rPr>
                    <w:drawing>
                      <wp:anchor simplePos="0" relativeHeight="251661312" behindDoc="0" locked="0" layoutInCell="1" allowOverlap="1">
                        <wp:simplePos x="0" y="0"/>
                        <wp:positionH relativeFrom="character">
                          <wp:posOffset>-19050</wp:posOffset>
                        </wp:positionH>
                        <wp:positionV relativeFrom="paragraph">
                          <wp:posOffset>69932</wp:posOffset>
                        </wp:positionV>
                        <wp:extent cx="228938" cy="229072"/>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228938" cy="229072"/>
                                </a:xfrm>
                                <a:prstGeom prst="rect">
                                  <a:avLst/>
                                </a:prstGeom>
                              </pic:spPr>
                            </pic:pic>
                          </a:graphicData>
                        </a:graphic>
                      </wp:anchor>
                    </w:drawing>
                  </w:r>
                  <w:r>
                    <w:rPr>
                      <w:rStyle w:val="skn-slo7cntc-secparagraphanyCharacter"/>
                      <w:rFonts w:ascii="Open Sans" w:hAnsi="Open Sans" w:eastAsia="Open Sans" w:cs="Open Sans"/>
                      <w:b w:val="0"/>
                      <w:bCs w:val="0"/>
                      <w:color w:val="050505"/>
                      <w:vertAlign w:val="baseline"/>
                    </w:rPr>
                    <w:t xml:space="preserve"> </w:t>
                  </w:r>
                  <w:r>
                    <w:rPr>
                      <w:rStyle w:val="skn-slo7cntc-secparagraphanyCharacter"/>
                      <w:rFonts w:ascii="Open Sans" w:hAnsi="Open Sans" w:eastAsia="Open Sans" w:cs="Open Sans"/>
                      <w:b w:val="0"/>
                      <w:bCs w:val="0"/>
                      <w:color w:val="050505"/>
                    </w:rPr>
                    <w:t>       </w:t>
                  </w:r>
                  <w:r>
                    <w:rPr>
                      <w:rStyle w:val="skn-slo7cntc-secsection"/>
                      <w:rFonts w:ascii="Open Sans" w:hAnsi="Open Sans" w:eastAsia="Open Sans" w:cs="Open Sans"/>
                      <w:b w:val="0"/>
                      <w:bCs w:val="0"/>
                      <w:color w:val="050505"/>
                      <w:sz w:val="20"/>
                      <w:szCs w:val="20"/>
                      <w:bdr w:val="none" w:color="auto" w:sz="0" w:space="0"/>
                      <w:vertAlign w:val="baseline"/>
                    </w:rPr>
                    <w:t xml:space="preserve"> </w:t>
                  </w:r>
                  <w:r>
                    <w:rPr>
                      <w:rStyle w:val="skn-slo7cntc-secparagraphanyCharacter"/>
                      <w:rFonts w:ascii="Open Sans" w:hAnsi="Open Sans" w:eastAsia="Open Sans" w:cs="Open Sans"/>
                      <w:b w:val="0"/>
                      <w:bCs w:val="0"/>
                      <w:color w:val="050505"/>
                    </w:rPr>
                    <w:t>18 August 2002</w:t>
                  </w:r>
                  <w:r>
                    <w:rPr>
                      <w:rStyle w:val="skn-slo7cntc-secparagraphanyCharacter"/>
                      <w:rFonts w:ascii="Open Sans" w:hAnsi="Open Sans" w:eastAsia="Open Sans" w:cs="Open Sans"/>
                      <w:b w:val="0"/>
                      <w:bCs w:val="0"/>
                      <w:color w:val="050505"/>
                    </w:rPr>
                    <w:t xml:space="preserve"> </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rPr>
          <w:vanish/>
        </w:rPr>
      </w:pPr>
    </w:p>
    <w:tbl>
      <w:tblPr>
        <w:tblStyle w:val="skn-slo7parent-containerheading"/>
        <w:tblCellSpacing w:w="0" w:type="dxa"/>
        <w:tblCellMar>
          <w:top w:w="0" w:type="dxa"/>
          <w:left w:w="0" w:type="dxa"/>
          <w:bottom w:w="0" w:type="dxa"/>
          <w:right w:w="0" w:type="dxa"/>
        </w:tblCellMar>
        <w:tblLook w:val="05E0"/>
      </w:tblPr>
      <w:tblGrid>
        <w:gridCol w:w="5421"/>
      </w:tblGrid>
      <w:tr>
        <w:tblPrEx>
          <w:tblCellSpacing w:w="0" w:type="dxa"/>
          <w:tblCellMar>
            <w:top w:w="0" w:type="dxa"/>
            <w:left w:w="0" w:type="dxa"/>
            <w:bottom w:w="0" w:type="dxa"/>
            <w:right w:w="0" w:type="dxa"/>
          </w:tblCellMar>
          <w:tblLook w:val="05E0"/>
        </w:tblPrEx>
        <w:trPr>
          <w:tblCellSpacing w:w="0" w:type="dxa"/>
        </w:trPr>
        <w:tc>
          <w:tcPr>
            <w:tcBorders>
              <w:top w:val="none" w:color="D6D6D6" w:sz="0" w:space="0"/>
              <w:left w:val="none" w:color="D6D6D6" w:sz="0" w:space="0"/>
              <w:bottom w:val="single" w:color="D6D6D6" w:sz="16" w:space="0"/>
              <w:right w:val="none" w:color="D6D6D6"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Professional Summary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p"/>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Dynamic and dedicated Student Nurse Intern at Government Maternity Hospital, skilled in Maternal and Neonatal Care. Successfully supported normal deliveries and provided vital patient monitoring, while delivering compassionate emotional support. Proficient in infection control practices and medical record maintenance, ensuring high standards of care for mothers and newborns.</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parent-containerheading"/>
        <w:tblCellSpacing w:w="0" w:type="dxa"/>
        <w:tblCellMar>
          <w:top w:w="0" w:type="dxa"/>
          <w:left w:w="0" w:type="dxa"/>
          <w:bottom w:w="0" w:type="dxa"/>
          <w:right w:w="0" w:type="dxa"/>
        </w:tblCellMar>
        <w:tblLook w:val="05E0"/>
      </w:tblPr>
      <w:tblGrid>
        <w:gridCol w:w="3251"/>
      </w:tblGrid>
      <w:tr>
        <w:tblPrEx>
          <w:tblCellSpacing w:w="0" w:type="dxa"/>
          <w:tblCellMar>
            <w:top w:w="0" w:type="dxa"/>
            <w:left w:w="0" w:type="dxa"/>
            <w:bottom w:w="0" w:type="dxa"/>
            <w:right w:w="0" w:type="dxa"/>
          </w:tblCellMar>
          <w:tblLook w:val="05E0"/>
        </w:tblPrEx>
        <w:trPr>
          <w:tblCellSpacing w:w="0" w:type="dxa"/>
        </w:trPr>
        <w:tc>
          <w:tcPr>
            <w:tcBorders>
              <w:top w:val="none" w:color="D6D6D6" w:sz="0" w:space="0"/>
              <w:left w:val="none" w:color="D6D6D6" w:sz="0" w:space="0"/>
              <w:bottom w:val="single" w:color="D6D6D6" w:sz="16" w:space="0"/>
              <w:right w:val="none" w:color="D6D6D6"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parent-containerheadingsectiontitle"/>
                <w:rFonts w:ascii="Poppins" w:hAnsi="Poppins" w:eastAsia="Poppins" w:cs="Poppins"/>
                <w:b/>
                <w:bCs/>
                <w:caps/>
                <w:color w:val="050505"/>
                <w:spacing w:val="5"/>
                <w:bdr w:val="none" w:color="auto" w:sz="0" w:space="0"/>
                <w:vertAlign w:val="baseline"/>
              </w:rPr>
              <w:t>Skills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sectionskillsinglecolumn"/>
        <w:tblCellSpacing w:w="0" w:type="dxa"/>
        <w:tblCellMar>
          <w:top w:w="0" w:type="dxa"/>
          <w:left w:w="0" w:type="dxa"/>
          <w:bottom w:w="0" w:type="dxa"/>
          <w:right w:w="0" w:type="dxa"/>
        </w:tblCellMar>
        <w:tblLook w:val="05E0"/>
      </w:tblPr>
      <w:tblGrid>
        <w:gridCol w:w="11320"/>
      </w:tblGrid>
      <w:tr>
        <w:tblPrEx>
          <w:tblCellSpacing w:w="0" w:type="dxa"/>
          <w:tblCellMar>
            <w:top w:w="0" w:type="dxa"/>
            <w:left w:w="0" w:type="dxa"/>
            <w:bottom w:w="0" w:type="dxa"/>
            <w:right w:w="0" w:type="dxa"/>
          </w:tblCellMar>
          <w:tblLook w:val="05E0"/>
        </w:tblPrEx>
        <w:trPr>
          <w:tblCellSpacing w:w="0" w:type="dxa"/>
        </w:trPr>
        <w:tc>
          <w:tcPr>
            <w:tcW w:w="11320" w:type="dxa"/>
            <w:tcMar>
              <w:top w:w="0" w:type="dxa"/>
              <w:left w:w="0" w:type="dxa"/>
              <w:bottom w:w="0" w:type="dxa"/>
              <w:right w:w="0" w:type="dxa"/>
            </w:tcMar>
            <w:vAlign w:val="bottom"/>
            <w:hideMark/>
          </w:tcPr>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6D6D6"/>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Maternal and Neonatal Care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6D6D6"/>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Patient Monitoring and Vital Signs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5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6D6D6"/>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Labor Room Assistance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8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6D6D6"/>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Infection Control Practices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6D6D6"/>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Medication Administration Basics</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2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6D6D6"/>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Patient Counseling</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bl>
            <w:tblPr>
              <w:tblpPr w:leftFromText="40" w:rightFromText="40" w:vertAnchor="text" w:tblpY="1"/>
              <w:tblOverlap w:val="nev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
            <w:tblGrid>
              <w:gridCol w:w="3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0" w:type="dxa"/>
                  <w:right w:w="0" w:type="dxa"/>
                </w:tblCellMar>
              </w:tblPrEx>
              <w:tc>
                <w:tcPr>
                  <w:tcBorders>
                    <w:top w:val="nil"/>
                    <w:left w:val="nil"/>
                    <w:bottom w:val="single" w:color="FFFFFF" w:sz="40" w:space="0"/>
                    <w:right w:val="nil"/>
                  </w:tcBorders>
                  <w:shd w:val="clear" w:color="auto" w:fill="D6D6D6"/>
                  <w:tcMar>
                    <w:left w:w="0" w:type="dxa"/>
                    <w:right w:w="0" w:type="dxa"/>
                  </w:tcMar>
                </w:tcPr>
                <w:p>
                  <w:pPr>
                    <w:pStyle w:val="skn-slo7skillparagraphanyParagraph"/>
                    <w:spacing w:before="120" w:after="120" w:line="280" w:lineRule="atLeast"/>
                    <w:ind w:left="160" w:right="160"/>
                    <w:rPr>
                      <w:rStyle w:val="skn-slo7skillparagraphany"/>
                      <w:rFonts w:ascii="Open Sans" w:hAnsi="Open Sans" w:eastAsia="Open Sans" w:cs="Open Sans"/>
                      <w:b w:val="0"/>
                      <w:bCs w:val="0"/>
                      <w:color w:val="050505"/>
                      <w:bdr w:val="none" w:color="auto" w:sz="0" w:space="0"/>
                      <w:vertAlign w:val="baseline"/>
                    </w:rPr>
                  </w:pPr>
                  <w:r>
                    <w:rPr>
                      <w:rStyle w:val="skn-slo7skillparagraphany"/>
                      <w:rFonts w:ascii="Open Sans" w:hAnsi="Open Sans" w:eastAsia="Open Sans" w:cs="Open Sans"/>
                      <w:b w:val="0"/>
                      <w:bCs w:val="0"/>
                      <w:color w:val="050505"/>
                      <w:bdr w:val="none" w:color="auto" w:sz="0" w:space="0"/>
                      <w:vertAlign w:val="baseline"/>
                    </w:rPr>
                    <w:t>Medical Record Maintenance</w:t>
                  </w:r>
                </w:p>
              </w:tc>
            </w:tr>
          </w:tbl>
          <w:p>
            <w:pPr>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uto"/>
            </w:pPr>
            <w:r>
              <w:rPr>
                <w:color w:val="FFFFFF"/>
                <w:sz w:val="2"/>
              </w:rPr>
              <w:t>.</w:t>
            </w:r>
          </w:p>
        </w:tc>
      </w:tr>
    </w:tbl>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67"/>
      </w:tblGrid>
      <w:tr>
        <w:tblPrEx>
          <w:tblCellSpacing w:w="0" w:type="dxa"/>
          <w:tblCellMar>
            <w:top w:w="0" w:type="dxa"/>
            <w:left w:w="0" w:type="dxa"/>
            <w:bottom w:w="0" w:type="dxa"/>
            <w:right w:w="0" w:type="dxa"/>
          </w:tblCellMar>
          <w:tblLook w:val="05E0"/>
        </w:tblPrEx>
        <w:trPr>
          <w:tblCellSpacing w:w="0" w:type="dxa"/>
        </w:trPr>
        <w:tc>
          <w:tcPr>
            <w:tcBorders>
              <w:top w:val="none" w:color="D6D6D6" w:sz="0" w:space="0"/>
              <w:left w:val="none" w:color="D6D6D6" w:sz="0" w:space="0"/>
              <w:bottom w:val="single" w:color="D6D6D6" w:sz="16" w:space="0"/>
              <w:right w:val="none" w:color="D6D6D6"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Experience</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tbl-upper"/>
        <w:spacing w:after="0" w:line="300" w:lineRule="atLeast"/>
        <w:ind w:left="0" w:right="0"/>
        <w:rPr>
          <w:rStyle w:val="skn-slo7lrg-txt"/>
          <w:b/>
          <w:bCs/>
          <w:color w:val="050505"/>
          <w:sz w:val="20"/>
          <w:szCs w:val="20"/>
          <w:bdr w:val="none" w:color="auto" w:sz="0" w:space="0"/>
          <w:vertAlign w:val="baseline"/>
        </w:rPr>
      </w:pPr>
      <w:r>
        <w:rPr>
          <w:rStyle w:val="skn-slo7txt-caps"/>
          <w:rFonts w:ascii="Poppins" w:hAnsi="Poppins" w:eastAsia="Poppins" w:cs="Poppins"/>
          <w:b/>
          <w:bCs/>
          <w:caps/>
          <w:color w:val="050505"/>
          <w:sz w:val="20"/>
          <w:szCs w:val="20"/>
        </w:rPr>
        <w:t>Student Nurse Intern</w:t>
      </w:r>
      <w:r>
        <w:rPr>
          <w:rStyle w:val="span"/>
          <w:rFonts w:ascii="Poppins" w:hAnsi="Poppins" w:eastAsia="Poppins" w:cs="Poppins"/>
          <w:b/>
          <w:bCs/>
          <w:color w:val="050505"/>
          <w:sz w:val="20"/>
          <w:szCs w:val="20"/>
        </w:rPr>
        <w:t>, </w:t>
      </w:r>
      <w:r>
        <w:rPr>
          <w:rStyle w:val="skn-slo7lrg-txt"/>
          <w:b/>
          <w:bCs/>
          <w:color w:val="050505"/>
          <w:sz w:val="20"/>
          <w:szCs w:val="20"/>
          <w:bdr w:val="none" w:color="auto" w:sz="0" w:space="0"/>
          <w:vertAlign w:val="baseline"/>
        </w:rPr>
        <w:t xml:space="preserve"> </w:t>
      </w:r>
      <w:r>
        <w:rPr>
          <w:rStyle w:val="span"/>
          <w:rFonts w:ascii="Poppins" w:hAnsi="Poppins" w:eastAsia="Poppins" w:cs="Poppins"/>
          <w:b/>
          <w:bCs/>
          <w:color w:val="050505"/>
          <w:sz w:val="20"/>
          <w:szCs w:val="20"/>
        </w:rPr>
        <w:t>Chennai</w:t>
      </w:r>
      <w:r>
        <w:rPr>
          <w:rStyle w:val="span"/>
          <w:rFonts w:ascii="Poppins" w:hAnsi="Poppins" w:eastAsia="Poppins" w:cs="Poppins"/>
          <w:b/>
          <w:bCs/>
          <w:color w:val="050505"/>
          <w:sz w:val="20"/>
          <w:szCs w:val="20"/>
        </w:rPr>
        <w:t xml:space="preserve">, </w:t>
      </w:r>
      <w:r>
        <w:rPr>
          <w:rStyle w:val="span"/>
          <w:rFonts w:ascii="Poppins" w:hAnsi="Poppins" w:eastAsia="Poppins" w:cs="Poppins"/>
          <w:b/>
          <w:bCs/>
          <w:color w:val="050505"/>
          <w:sz w:val="20"/>
          <w:szCs w:val="20"/>
        </w:rPr>
        <w:t>Tamil Nadu</w:t>
      </w:r>
      <w:r>
        <w:rPr>
          <w:rStyle w:val="skn-slo7mrl-4"/>
          <w:rFonts w:ascii="Poppins" w:hAnsi="Poppins" w:eastAsia="Poppins" w:cs="Poppins"/>
          <w:b/>
          <w:bCs/>
          <w:color w:val="050505"/>
          <w:sz w:val="20"/>
          <w:szCs w:val="20"/>
        </w:rPr>
        <w:t xml:space="preserve"> </w:t>
      </w:r>
    </w:p>
    <w:p>
      <w:pPr>
        <w:pStyle w:val="skn-slo7disp-block"/>
        <w:spacing w:before="40" w:after="0" w:line="300" w:lineRule="atLeast"/>
        <w:ind w:left="0" w:right="0"/>
        <w:rPr>
          <w:rStyle w:val="skn-slo7lrg-txt"/>
          <w:b w:val="0"/>
          <w:bCs w:val="0"/>
          <w:color w:val="050505"/>
          <w:sz w:val="20"/>
          <w:szCs w:val="20"/>
          <w:bdr w:val="none" w:color="auto" w:sz="0" w:space="0"/>
          <w:vertAlign w:val="baseline"/>
        </w:rPr>
      </w:pPr>
      <w:r>
        <w:rPr>
          <w:rStyle w:val="skn-slo7clr-pickr"/>
          <w:rFonts w:ascii="Poppins" w:hAnsi="Poppins" w:eastAsia="Poppins" w:cs="Poppins"/>
          <w:b w:val="0"/>
          <w:bCs w:val="0"/>
          <w:sz w:val="20"/>
          <w:szCs w:val="20"/>
        </w:rPr>
        <w:t>Government Maternity Hospital</w:t>
      </w:r>
      <w:r>
        <w:rPr>
          <w:rStyle w:val="skn-slo7clr-pickr"/>
          <w:rFonts w:ascii="Poppins" w:hAnsi="Poppins" w:eastAsia="Poppins" w:cs="Poppins"/>
          <w:b w:val="0"/>
          <w:bCs w:val="0"/>
          <w:sz w:val="20"/>
          <w:szCs w:val="20"/>
        </w:rPr>
        <w:t>,</w:t>
      </w:r>
      <w:r>
        <w:rPr>
          <w:rStyle w:val="skn-slo7lrg-txt"/>
          <w:b w:val="0"/>
          <w:bCs w:val="0"/>
          <w:color w:val="050505"/>
          <w:sz w:val="20"/>
          <w:szCs w:val="20"/>
          <w:bdr w:val="none" w:color="auto" w:sz="0" w:space="0"/>
          <w:vertAlign w:val="baseline"/>
        </w:rPr>
        <w:t xml:space="preserve"> </w:t>
      </w:r>
      <w:r>
        <w:rPr>
          <w:rStyle w:val="skn-slo7fade-text"/>
          <w:rFonts w:ascii="Poppins" w:hAnsi="Poppins" w:eastAsia="Poppins" w:cs="Poppins"/>
          <w:b w:val="0"/>
          <w:bCs w:val="0"/>
          <w:sz w:val="20"/>
          <w:szCs w:val="20"/>
        </w:rPr>
        <w:t>July 2023</w:t>
      </w:r>
      <w:r>
        <w:rPr>
          <w:rStyle w:val="skn-slo7fade-text"/>
          <w:rFonts w:ascii="Poppins" w:hAnsi="Poppins" w:eastAsia="Poppins" w:cs="Poppins"/>
          <w:b w:val="0"/>
          <w:bCs w:val="0"/>
          <w:sz w:val="20"/>
          <w:szCs w:val="20"/>
        </w:rPr>
        <w:t>-</w:t>
      </w:r>
      <w:r>
        <w:rPr>
          <w:rStyle w:val="skn-slo7fade-text"/>
          <w:rFonts w:ascii="Poppins" w:hAnsi="Poppins" w:eastAsia="Poppins" w:cs="Poppins"/>
          <w:b w:val="0"/>
          <w:bCs w:val="0"/>
          <w:sz w:val="20"/>
          <w:szCs w:val="20"/>
        </w:rPr>
        <w:t>December 2024</w:t>
      </w:r>
    </w:p>
    <w:tbl>
      <w:tblPr>
        <w:tblStyle w:val="skn-slo7expr-secparagraphsinglecolumncontent-table"/>
        <w:tblCellSpacing w:w="0" w:type="dxa"/>
        <w:tblInd w:w="0" w:type="dxa"/>
        <w:tblCellMar>
          <w:top w:w="0" w:type="dxa"/>
          <w:left w:w="0" w:type="dxa"/>
          <w:bottom w:w="0" w:type="dxa"/>
          <w:right w:w="0" w:type="dxa"/>
        </w:tblCellMar>
        <w:tblLook w:val="05E0"/>
      </w:tblPr>
      <w:tblGrid>
        <w:gridCol w:w="11320"/>
      </w:tblGrid>
      <w:tr>
        <w:tblPrEx>
          <w:tblCellSpacing w:w="0" w:type="dxa"/>
          <w:tblInd w:w="0" w:type="dxa"/>
          <w:tblCellMar>
            <w:top w:w="0" w:type="dxa"/>
            <w:left w:w="0" w:type="dxa"/>
            <w:bottom w:w="0" w:type="dxa"/>
            <w:right w:w="0" w:type="dxa"/>
          </w:tblCellMar>
          <w:tblLook w:val="05E0"/>
        </w:tblPrEx>
        <w:trPr>
          <w:tblCellSpacing w:w="0" w:type="dxa"/>
        </w:trPr>
        <w:tc>
          <w:tcPr>
            <w:tcW w:w="11320" w:type="dxa"/>
            <w:tcMar>
              <w:top w:w="160" w:type="dxa"/>
              <w:left w:w="0" w:type="dxa"/>
              <w:bottom w:w="0" w:type="dxa"/>
              <w:right w:w="0" w:type="dxa"/>
            </w:tcMar>
            <w:vAlign w:val="bottom"/>
            <w:hideMark/>
          </w:tcPr>
          <w:p>
            <w:pPr>
              <w:pStyle w:val="skn-slo7ulli"/>
              <w:numPr>
                <w:ilvl w:val="0"/>
                <w:numId w:val="1"/>
              </w:numPr>
              <w:spacing w:before="0"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Assisted senior nurses during normal deliveries and antenatal procedures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Monitored vital signs of mothers and newborns regularly</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Supported postnatal care and breastfeeding guidance</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Maintained patient records and daily nursing charts</w:t>
            </w:r>
          </w:p>
          <w:p>
            <w:pPr>
              <w:pStyle w:val="skn-slo7ulli"/>
              <w:numPr>
                <w:ilvl w:val="0"/>
                <w:numId w:val="1"/>
              </w:numPr>
              <w:spacing w:after="8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Followed hospital hygiene and infection control protocols</w:t>
            </w:r>
          </w:p>
          <w:p>
            <w:pPr>
              <w:pStyle w:val="skn-slo7ullinth-last-child1"/>
              <w:numPr>
                <w:ilvl w:val="0"/>
                <w:numId w:val="1"/>
              </w:numPr>
              <w:spacing w:after="0" w:line="280" w:lineRule="atLeast"/>
              <w:ind w:left="560" w:right="0" w:hanging="360"/>
              <w:rPr>
                <w:rStyle w:val="span"/>
                <w:rFonts w:ascii="Open Sans" w:hAnsi="Open Sans" w:eastAsia="Open Sans" w:cs="Open Sans"/>
                <w:b w:val="0"/>
                <w:bCs w:val="0"/>
                <w:color w:val="050505"/>
                <w:sz w:val="20"/>
                <w:szCs w:val="20"/>
                <w:bdr w:val="none" w:color="auto" w:sz="0" w:space="0"/>
                <w:vertAlign w:val="baseline"/>
              </w:rPr>
            </w:pPr>
            <w:r>
              <w:rPr>
                <w:rStyle w:val="span"/>
                <w:rFonts w:ascii="Open Sans" w:hAnsi="Open Sans" w:eastAsia="Open Sans" w:cs="Open Sans"/>
                <w:b w:val="0"/>
                <w:bCs w:val="0"/>
                <w:color w:val="050505"/>
                <w:sz w:val="20"/>
                <w:szCs w:val="20"/>
                <w:bdr w:val="none" w:color="auto" w:sz="0" w:space="0"/>
                <w:vertAlign w:val="baseline"/>
              </w:rPr>
              <w:t>Provided emotional support to patients and family members</w:t>
            </w:r>
          </w:p>
          <w:p>
            <w:pPr>
              <w:pStyle w:val="skn-slo7expr-secparagraphsinglecolumncontent-tablecontentcellParagraph"/>
              <w:pBdr>
                <w:top w:val="none" w:color="auto" w:sz="0" w:space="0"/>
                <w:left w:val="none" w:color="auto" w:sz="0" w:space="0"/>
                <w:bottom w:val="none" w:color="auto" w:sz="0" w:space="0"/>
                <w:right w:val="none" w:color="auto" w:sz="0" w:space="0"/>
                <w:between w:val="none" w:color="auto" w:sz="0" w:space="0"/>
                <w:bar w:val="none" w:color="auto" w:sz="0" w:space="0"/>
              </w:pBdr>
              <w:spacing w:before="0" w:after="0" w:line="20" w:lineRule="atLeast"/>
              <w:ind w:left="0" w:right="0"/>
              <w:textAlignment w:val="auto"/>
              <w:rPr>
                <w:rStyle w:val="skn-slo7expr-secparagraphsinglecolumncontent-tablecontentcell"/>
                <w:rFonts w:ascii="Open Sans" w:hAnsi="Open Sans" w:eastAsia="Open Sans" w:cs="Open Sans"/>
                <w:b w:val="0"/>
                <w:bCs w:val="0"/>
                <w:color w:val="050505"/>
                <w:sz w:val="20"/>
                <w:szCs w:val="20"/>
                <w:bdr w:val="none" w:color="auto" w:sz="0" w:space="0"/>
                <w:vertAlign w:val="baseline"/>
              </w:rPr>
            </w:pPr>
            <w:r>
              <w:rPr>
                <w:color w:val="FFFFFF"/>
                <w:sz w:val="2"/>
              </w:rPr>
              <w:t>.</w:t>
            </w: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854"/>
      </w:tblGrid>
      <w:tr>
        <w:tblPrEx>
          <w:tblCellSpacing w:w="0" w:type="dxa"/>
          <w:tblCellMar>
            <w:top w:w="0" w:type="dxa"/>
            <w:left w:w="0" w:type="dxa"/>
            <w:bottom w:w="0" w:type="dxa"/>
            <w:right w:w="0" w:type="dxa"/>
          </w:tblCellMar>
          <w:tblLook w:val="05E0"/>
        </w:tblPrEx>
        <w:trPr>
          <w:tblCellSpacing w:w="0" w:type="dxa"/>
        </w:trPr>
        <w:tc>
          <w:tcPr>
            <w:tcBorders>
              <w:top w:val="none" w:color="D6D6D6" w:sz="0" w:space="0"/>
              <w:left w:val="none" w:color="D6D6D6" w:sz="0" w:space="0"/>
              <w:bottom w:val="single" w:color="D6D6D6" w:sz="16" w:space="0"/>
              <w:right w:val="none" w:color="D6D6D6"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0"/>
                <w:szCs w:val="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Education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General Nursing and Midwifery (GNM)</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Nursing &amp; Midwifery</w:t>
            </w:r>
            <w:r>
              <w:rPr>
                <w:rStyle w:val="skn-slo7edu-secparagraphanyCharacter"/>
                <w:rFonts w:ascii="Poppins" w:hAnsi="Poppins" w:eastAsia="Poppins" w:cs="Poppins"/>
                <w:b/>
                <w:bCs/>
                <w:color w:val="050505"/>
              </w:rPr>
              <w:t>,  </w:t>
            </w:r>
            <w:r>
              <w:rPr>
                <w:rStyle w:val="skn-slo7edu-secsinglecolumnpaddedlinedegree-detailsmxwid"/>
                <w:rFonts w:ascii="Poppins" w:hAnsi="Poppins" w:eastAsia="Poppins" w:cs="Poppins"/>
                <w:b w:val="0"/>
                <w:bCs w:val="0"/>
                <w:color w:val="050505"/>
                <w:bdr w:val="none" w:color="auto" w:sz="0" w:space="0"/>
                <w:vertAlign w:val="baseline"/>
              </w:rPr>
              <w:t xml:space="preserve"> </w:t>
            </w:r>
            <w:r>
              <w:rPr>
                <w:rStyle w:val="skn-slo7edu-secparagraphanyCharacter"/>
                <w:rFonts w:ascii="Poppins" w:hAnsi="Poppins" w:eastAsia="Poppins" w:cs="Poppins"/>
                <w:b/>
                <w:bCs/>
                <w:caps/>
                <w:color w:val="050505"/>
              </w:rPr>
              <w:t>Tamil Nadu</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333333"/>
              </w:rPr>
              <w:t>Tamil Nadu Government Nursing College</w:t>
            </w:r>
            <w:r>
              <w:rPr>
                <w:rStyle w:val="skn-slo7edu-secparagraphanyCharacter"/>
                <w:rFonts w:ascii="Poppins" w:hAnsi="Poppins" w:eastAsia="Poppins" w:cs="Poppins"/>
                <w:b w:val="0"/>
                <w:bCs w:val="0"/>
                <w:color w:val="333333"/>
              </w:rPr>
              <w:t>,</w:t>
            </w:r>
            <w:r>
              <w:rPr>
                <w:rStyle w:val="skn-slo7edu-secparagraphanyCharacter"/>
                <w:rFonts w:ascii="Poppins" w:hAnsi="Poppins" w:eastAsia="Poppins" w:cs="Poppins"/>
                <w:b w:val="0"/>
                <w:bCs w:val="0"/>
                <w:color w:val="050505"/>
              </w:rPr>
              <w:t> </w:t>
            </w:r>
            <w:r>
              <w:rPr>
                <w:rStyle w:val="skn-slo7edu-secparagraphanyCharacter"/>
                <w:rFonts w:ascii="Poppins" w:hAnsi="Poppins" w:eastAsia="Poppins" w:cs="Poppins"/>
                <w:b w:val="0"/>
                <w:bCs w:val="0"/>
                <w:color w:val="696969"/>
              </w:rPr>
              <w:t>January 2024</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edu-secparagraphany"/>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tbl>
      <w:tblPr>
        <w:tblStyle w:val="skn-slo7edu-secsinglecolumnpaddedlinedegree-details"/>
        <w:tblCellSpacing w:w="0" w:type="dxa"/>
        <w:tblInd w:w="0" w:type="dxa"/>
        <w:tblCellMar>
          <w:top w:w="0" w:type="dxa"/>
          <w:left w:w="0" w:type="dxa"/>
          <w:bottom w:w="0" w:type="dxa"/>
          <w:right w:w="0" w:type="dxa"/>
        </w:tblCellMar>
        <w:tblLook w:val="05E0"/>
      </w:tblPr>
      <w:tblGrid>
        <w:gridCol w:w="8380"/>
        <w:gridCol w:w="1820"/>
        <w:gridCol w:w="1120"/>
      </w:tblGrid>
      <w:tr>
        <w:tblPrEx>
          <w:tblCellSpacing w:w="0" w:type="dxa"/>
          <w:tblInd w:w="0" w:type="dxa"/>
          <w:tblCellMar>
            <w:top w:w="0" w:type="dxa"/>
            <w:left w:w="0" w:type="dxa"/>
            <w:bottom w:w="0" w:type="dxa"/>
            <w:right w:w="0" w:type="dxa"/>
          </w:tblCellMar>
          <w:tblLook w:val="05E0"/>
        </w:tblPrEx>
        <w:trPr>
          <w:tblCellSpacing w:w="0" w:type="dxa"/>
        </w:trPr>
        <w:tc>
          <w:tcPr>
            <w:tcW w:w="8380" w:type="dxa"/>
            <w:tcMar>
              <w:top w:w="0" w:type="dxa"/>
              <w:left w:w="0" w:type="dxa"/>
              <w:bottom w:w="0" w:type="dxa"/>
              <w:right w:w="200" w:type="dxa"/>
            </w:tcMar>
            <w:vAlign w:val="bottom"/>
            <w:hideMark/>
          </w:tcPr>
          <w:p>
            <w:pPr>
              <w:pStyle w:val="skn-slo7edu-secparagraphany"/>
              <w:pBdr>
                <w:top w:val="none" w:color="auto" w:sz="0" w:space="0"/>
                <w:left w:val="none" w:color="auto" w:sz="0" w:space="0"/>
                <w:bottom w:val="none" w:color="auto" w:sz="0" w:space="0"/>
                <w:right w:val="none" w:color="auto" w:sz="0" w:space="0"/>
              </w:pBdr>
              <w:spacing w:before="0" w:after="0" w:line="300" w:lineRule="atLeast"/>
              <w:ind w:left="0" w:right="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bCs/>
                <w:caps/>
                <w:color w:val="050505"/>
              </w:rPr>
              <w:t>Higher Secondary</w:t>
            </w:r>
            <w:r>
              <w:rPr>
                <w:rStyle w:val="skn-slo7edu-secparagraphanyCharacter"/>
                <w:rFonts w:ascii="Poppins" w:hAnsi="Poppins" w:eastAsia="Poppins" w:cs="Poppins"/>
                <w:b/>
                <w:bCs/>
                <w:caps/>
                <w:color w:val="050505"/>
              </w:rPr>
              <w:t xml:space="preserve"> in </w:t>
            </w:r>
            <w:r>
              <w:rPr>
                <w:rStyle w:val="skn-slo7edu-secparagraphanyCharacter"/>
                <w:rFonts w:ascii="Poppins" w:hAnsi="Poppins" w:eastAsia="Poppins" w:cs="Poppins"/>
                <w:b/>
                <w:bCs/>
                <w:caps/>
                <w:color w:val="050505"/>
              </w:rPr>
              <w:t>Science</w:t>
            </w:r>
          </w:p>
          <w:p>
            <w:pPr>
              <w:pStyle w:val="skn-slo7edu-secparagraphany"/>
              <w:spacing w:before="40" w:after="0" w:line="300" w:lineRule="atLeast"/>
              <w:ind w:left="0" w:right="600"/>
              <w:rPr>
                <w:rStyle w:val="skn-slo7edu-secsinglecolumnpaddedlinedegree-detailsmxwid"/>
                <w:rFonts w:ascii="Poppins" w:hAnsi="Poppins" w:eastAsia="Poppins" w:cs="Poppins"/>
                <w:b w:val="0"/>
                <w:bCs w:val="0"/>
                <w:color w:val="050505"/>
                <w:sz w:val="20"/>
                <w:szCs w:val="20"/>
                <w:bdr w:val="none" w:color="auto" w:sz="0" w:space="0"/>
                <w:vertAlign w:val="baseline"/>
              </w:rPr>
            </w:pPr>
            <w:r>
              <w:rPr>
                <w:rStyle w:val="skn-slo7edu-secparagraphanyCharacter"/>
                <w:rFonts w:ascii="Poppins" w:hAnsi="Poppins" w:eastAsia="Poppins" w:cs="Poppins"/>
                <w:b w:val="0"/>
                <w:bCs w:val="0"/>
                <w:color w:val="333333"/>
              </w:rPr>
              <w:t>St. Mary's Higher Secondary School</w:t>
            </w:r>
            <w:r>
              <w:rPr>
                <w:rStyle w:val="skn-slo7edu-secparagraphanyCharacter"/>
                <w:rFonts w:ascii="Poppins" w:hAnsi="Poppins" w:eastAsia="Poppins" w:cs="Poppins"/>
                <w:b w:val="0"/>
                <w:bCs w:val="0"/>
                <w:color w:val="333333"/>
              </w:rPr>
              <w:t>,</w:t>
            </w:r>
            <w:r>
              <w:rPr>
                <w:rStyle w:val="skn-slo7edu-secparagraphanyCharacter"/>
                <w:rFonts w:ascii="Poppins" w:hAnsi="Poppins" w:eastAsia="Poppins" w:cs="Poppins"/>
                <w:b w:val="0"/>
                <w:bCs w:val="0"/>
                <w:color w:val="050505"/>
              </w:rPr>
              <w:t> </w:t>
            </w:r>
          </w:p>
        </w:tc>
        <w:tc>
          <w:tcPr>
            <w:tcW w:w="18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400"/>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r>
              <w:rPr>
                <w:rStyle w:val="skn-slo7edu-secsinglecolumnpaddedlinedegree-detailsedu-padding-cell"/>
                <w:rFonts w:ascii="Poppins" w:hAnsi="Poppins" w:eastAsia="Poppins" w:cs="Poppins"/>
                <w:b w:val="0"/>
                <w:bCs w:val="0"/>
                <w:color w:val="050505"/>
                <w:sz w:val="20"/>
                <w:szCs w:val="20"/>
                <w:bdr w:val="none" w:color="auto" w:sz="0" w:space="0"/>
                <w:vertAlign w:val="baseline"/>
              </w:rPr>
              <w:t> </w:t>
            </w:r>
          </w:p>
        </w:tc>
        <w:tc>
          <w:tcPr>
            <w:tcW w:w="1120" w:type="dxa"/>
            <w:tcMar>
              <w:top w:w="0" w:type="dxa"/>
              <w:left w:w="0" w:type="dxa"/>
              <w:bottom w:w="0" w:type="dxa"/>
              <w:right w:w="0" w:type="dxa"/>
            </w:tcMar>
            <w:vAlign w:val="bottom"/>
            <w:hideMark/>
          </w:tcPr>
          <w:p>
            <w:pPr>
              <w:pStyle w:val="skn-slo7edu-secsinglecolumnpaddedlinedegree-detailsedu-padding-cellParagraph"/>
              <w:spacing w:line="300" w:lineRule="atLeast"/>
              <w:ind w:left="0" w:right="0"/>
              <w:jc w:val="right"/>
              <w:rPr>
                <w:rStyle w:val="skn-slo7edu-secsinglecolumnpaddedlinedegree-detailsedu-padding-cell"/>
                <w:rFonts w:ascii="Poppins" w:hAnsi="Poppins" w:eastAsia="Poppins" w:cs="Poppins"/>
                <w:b w:val="0"/>
                <w:bCs w:val="0"/>
                <w:color w:val="050505"/>
                <w:sz w:val="20"/>
                <w:szCs w:val="20"/>
                <w:bdr w:val="none" w:color="auto" w:sz="0" w:space="0"/>
                <w:vertAlign w:val="baseline"/>
              </w:rPr>
            </w:pPr>
          </w:p>
        </w:tc>
      </w:tr>
    </w:tbl>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300" w:lineRule="exact"/>
        <w:ind w:left="0" w:right="0"/>
        <w:rPr>
          <w:rFonts w:ascii="Open Sans" w:hAnsi="Open Sans" w:eastAsia="Open Sans" w:cs="Open Sans"/>
          <w:b w:val="0"/>
          <w:bCs w:val="0"/>
          <w:color w:val="050505"/>
          <w:sz w:val="0"/>
          <w:szCs w:val="0"/>
          <w:bdr w:val="none" w:color="auto" w:sz="0" w:space="0"/>
          <w:vertAlign w:val="baseline"/>
        </w:rPr>
      </w:pPr>
      <w:r>
        <w:rPr>
          <w:rFonts w:ascii="Open Sans" w:hAnsi="Open Sans" w:eastAsia="Open Sans" w:cs="Open Sans"/>
          <w:b w:val="0"/>
          <w:bCs w:val="0"/>
          <w:color w:val="050505"/>
          <w:sz w:val="0"/>
          <w:szCs w:val="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52"/>
      </w:tblGrid>
      <w:tr>
        <w:tblPrEx>
          <w:tblCellSpacing w:w="0" w:type="dxa"/>
          <w:tblCellMar>
            <w:top w:w="0" w:type="dxa"/>
            <w:left w:w="0" w:type="dxa"/>
            <w:bottom w:w="0" w:type="dxa"/>
            <w:right w:w="0" w:type="dxa"/>
          </w:tblCellMar>
          <w:tblLook w:val="05E0"/>
        </w:tblPrEx>
        <w:trPr>
          <w:tblCellSpacing w:w="0" w:type="dxa"/>
        </w:trPr>
        <w:tc>
          <w:tcPr>
            <w:tcBorders>
              <w:top w:val="none" w:color="D6D6D6" w:sz="0" w:space="0"/>
              <w:left w:val="none" w:color="D6D6D6" w:sz="0" w:space="0"/>
              <w:bottom w:val="single" w:color="D6D6D6" w:sz="16" w:space="0"/>
              <w:right w:val="none" w:color="D6D6D6"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Industry</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Healthcare &amp; Hospital Services</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5217"/>
      </w:tblGrid>
      <w:tr>
        <w:tblPrEx>
          <w:tblCellSpacing w:w="0" w:type="dxa"/>
          <w:tblCellMar>
            <w:top w:w="0" w:type="dxa"/>
            <w:left w:w="0" w:type="dxa"/>
            <w:bottom w:w="0" w:type="dxa"/>
            <w:right w:w="0" w:type="dxa"/>
          </w:tblCellMar>
          <w:tblLook w:val="05E0"/>
        </w:tblPrEx>
        <w:trPr>
          <w:tblCellSpacing w:w="0" w:type="dxa"/>
        </w:trPr>
        <w:tc>
          <w:tcPr>
            <w:tcBorders>
              <w:top w:val="none" w:color="D6D6D6" w:sz="0" w:space="0"/>
              <w:left w:val="none" w:color="D6D6D6" w:sz="0" w:space="0"/>
              <w:bottom w:val="single" w:color="D6D6D6" w:sz="16" w:space="0"/>
              <w:right w:val="none" w:color="D6D6D6"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Personal Information</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Gender: Female</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4878"/>
      </w:tblGrid>
      <w:tr>
        <w:tblPrEx>
          <w:tblCellSpacing w:w="0" w:type="dxa"/>
          <w:tblCellMar>
            <w:top w:w="0" w:type="dxa"/>
            <w:left w:w="0" w:type="dxa"/>
            <w:bottom w:w="0" w:type="dxa"/>
            <w:right w:w="0" w:type="dxa"/>
          </w:tblCellMar>
          <w:tblLook w:val="05E0"/>
        </w:tblPrEx>
        <w:trPr>
          <w:tblCellSpacing w:w="0" w:type="dxa"/>
        </w:trPr>
        <w:tc>
          <w:tcPr>
            <w:tcBorders>
              <w:top w:val="none" w:color="D6D6D6" w:sz="0" w:space="0"/>
              <w:left w:val="none" w:color="D6D6D6" w:sz="0" w:space="0"/>
              <w:bottom w:val="single" w:color="D6D6D6" w:sz="16" w:space="0"/>
              <w:right w:val="none" w:color="D6D6D6"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Accomplishments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ulli"/>
        <w:numPr>
          <w:ilvl w:val="0"/>
          <w:numId w:val="2"/>
        </w:numPr>
        <w:spacing w:before="0"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Successfully completed clinical training with positive supervisor feedback</w:t>
      </w:r>
    </w:p>
    <w:p>
      <w:pPr>
        <w:pStyle w:val="skn-slo7ulli"/>
        <w:numPr>
          <w:ilvl w:val="0"/>
          <w:numId w:val="2"/>
        </w:numPr>
        <w:spacing w:after="8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Recognized for patient-friendly behavior during internship</w:t>
      </w:r>
    </w:p>
    <w:p>
      <w:pPr>
        <w:pStyle w:val="skn-slo7ullinth-last-child1"/>
        <w:numPr>
          <w:ilvl w:val="0"/>
          <w:numId w:val="2"/>
        </w:numPr>
        <w:spacing w:after="0" w:line="280" w:lineRule="atLeast"/>
        <w:ind w:left="560" w:right="0" w:hanging="36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Maintained zero clinical documentation errors during final training</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609"/>
      </w:tblGrid>
      <w:tr>
        <w:tblPrEx>
          <w:tblCellSpacing w:w="0" w:type="dxa"/>
          <w:tblCellMar>
            <w:top w:w="0" w:type="dxa"/>
            <w:left w:w="0" w:type="dxa"/>
            <w:bottom w:w="0" w:type="dxa"/>
            <w:right w:w="0" w:type="dxa"/>
          </w:tblCellMar>
          <w:tblLook w:val="05E0"/>
        </w:tblPrEx>
        <w:trPr>
          <w:tblCellSpacing w:w="0" w:type="dxa"/>
        </w:trPr>
        <w:tc>
          <w:tcPr>
            <w:tcBorders>
              <w:top w:val="none" w:color="D6D6D6" w:sz="0" w:space="0"/>
              <w:left w:val="none" w:color="D6D6D6" w:sz="0" w:space="0"/>
              <w:bottom w:val="single" w:color="D6D6D6" w:sz="16" w:space="0"/>
              <w:right w:val="none" w:color="D6D6D6"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Projects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inglecolumn"/>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Antenatal Care Awareness Project, Assisted in educating expectant mothers on nutrition, hygiene, and regular checkups. Postnatal Recovery Study, Observed and documented recovery patterns of mothers after normal delivery.</w:t>
      </w:r>
    </w:p>
    <w:p>
      <w:pPr>
        <w:pStyle w:val="skn-slo7sectionnotpubl-secparagraphnth-last-child2space-after-paragraph"/>
        <w:pBdr>
          <w:top w:val="none" w:color="auto" w:sz="0" w:space="0"/>
          <w:left w:val="none" w:color="auto" w:sz="0" w:space="0"/>
          <w:bottom w:val="none" w:color="auto" w:sz="0" w:space="0"/>
          <w:right w:val="none" w:color="auto" w:sz="0" w:space="0"/>
        </w:pBdr>
        <w:spacing w:before="0" w:after="0" w:line="280" w:lineRule="atLeast"/>
        <w:ind w:left="0" w:right="0"/>
        <w:rPr>
          <w:rFonts w:ascii="Open Sans" w:hAnsi="Open Sans" w:eastAsia="Open Sans" w:cs="Open Sans"/>
          <w:b w:val="0"/>
          <w:bCs w:val="0"/>
          <w:vanish/>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div"/>
        <w:pBdr>
          <w:top w:val="none" w:color="auto" w:sz="0" w:space="0"/>
          <w:left w:val="none" w:color="auto" w:sz="0" w:space="0"/>
          <w:bottom w:val="none" w:color="auto" w:sz="0" w:space="0"/>
          <w:right w:val="none" w:color="auto" w:sz="0" w:space="0"/>
        </w:pBdr>
        <w:spacing w:before="0" w:after="0" w:line="4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tbl>
      <w:tblPr>
        <w:tblStyle w:val="skn-slo7content-containerheading"/>
        <w:tblCellSpacing w:w="0" w:type="dxa"/>
        <w:tblCellMar>
          <w:top w:w="0" w:type="dxa"/>
          <w:left w:w="0" w:type="dxa"/>
          <w:bottom w:w="0" w:type="dxa"/>
          <w:right w:w="0" w:type="dxa"/>
        </w:tblCellMar>
        <w:tblLook w:val="05E0"/>
      </w:tblPr>
      <w:tblGrid>
        <w:gridCol w:w="3987"/>
      </w:tblGrid>
      <w:tr>
        <w:tblPrEx>
          <w:tblCellSpacing w:w="0" w:type="dxa"/>
          <w:tblCellMar>
            <w:top w:w="0" w:type="dxa"/>
            <w:left w:w="0" w:type="dxa"/>
            <w:bottom w:w="0" w:type="dxa"/>
            <w:right w:w="0" w:type="dxa"/>
          </w:tblCellMar>
          <w:tblLook w:val="05E0"/>
        </w:tblPrEx>
        <w:trPr>
          <w:tblCellSpacing w:w="0" w:type="dxa"/>
        </w:trPr>
        <w:tc>
          <w:tcPr>
            <w:tcBorders>
              <w:top w:val="none" w:color="D6D6D6" w:sz="0" w:space="0"/>
              <w:left w:val="none" w:color="D6D6D6" w:sz="0" w:space="0"/>
              <w:bottom w:val="single" w:color="D6D6D6" w:sz="16" w:space="0"/>
              <w:right w:val="none" w:color="D6D6D6" w:sz="0" w:space="0"/>
            </w:tcBorders>
            <w:tcMar>
              <w:top w:w="0" w:type="dxa"/>
              <w:left w:w="0" w:type="dxa"/>
              <w:bottom w:w="80" w:type="dxa"/>
              <w:right w:w="0" w:type="dxa"/>
            </w:tcMar>
            <w:vAlign w:val="bottom"/>
            <w:hideMark/>
          </w:tcPr>
          <w:p>
            <w:pPr>
              <w:rPr>
                <w:rFonts w:ascii="Open Sans" w:hAnsi="Open Sans" w:eastAsia="Open Sans" w:cs="Open Sans"/>
                <w:b w:val="0"/>
                <w:bCs w:val="0"/>
                <w:color w:val="050505"/>
                <w:sz w:val="20"/>
                <w:szCs w:val="20"/>
                <w:bdr w:val="none" w:color="auto" w:sz="0" w:space="0"/>
                <w:vertAlign w:val="baseline"/>
              </w:rPr>
            </w:pPr>
            <w:r>
              <w:rPr>
                <w:rStyle w:val="skn-slo7content-containerheadingsectiontitle"/>
                <w:rFonts w:ascii="Poppins" w:hAnsi="Poppins" w:eastAsia="Poppins" w:cs="Poppins"/>
                <w:b/>
                <w:bCs/>
                <w:caps/>
                <w:color w:val="050505"/>
                <w:spacing w:val="5"/>
                <w:bdr w:val="none" w:color="auto" w:sz="0" w:space="0"/>
                <w:vertAlign w:val="baseline"/>
              </w:rPr>
              <w:t>References</w:t>
            </w:r>
          </w:p>
        </w:tc>
      </w:tr>
    </w:tbl>
    <w:p>
      <w:pPr>
        <w:pStyle w:val="div"/>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sz w:val="20"/>
          <w:szCs w:val="20"/>
          <w:bdr w:val="none" w:color="auto" w:sz="0" w:space="0"/>
          <w:vertAlign w:val="baseline"/>
        </w:rPr>
        <w:t> </w:t>
      </w:r>
    </w:p>
    <w:p>
      <w:pPr>
        <w:pStyle w:val="skn-slo7sectionrefer-secparagraphrefUponReq"/>
        <w:pBdr>
          <w:bottom w:val="none" w:color="auto" w:sz="0" w:space="20"/>
        </w:pBdr>
        <w:spacing w:before="0" w:line="280" w:lineRule="atLeast"/>
        <w:ind w:left="0" w:right="0"/>
        <w:textAlignment w:val="top"/>
        <w:rPr>
          <w:rFonts w:ascii="Open Sans" w:hAnsi="Open Sans" w:eastAsia="Open Sans" w:cs="Open Sans"/>
          <w:b w:val="0"/>
          <w:bCs w:val="0"/>
          <w:color w:val="050505"/>
          <w:sz w:val="20"/>
          <w:szCs w:val="20"/>
          <w:bdr w:val="none" w:color="auto" w:sz="0" w:space="0"/>
          <w:vertAlign w:val="baseline"/>
        </w:rPr>
      </w:pPr>
      <w:r>
        <w:rPr>
          <w:rStyle w:val="skn-slo7refer-secparagraphany"/>
          <w:rFonts w:ascii="Open Sans" w:hAnsi="Open Sans" w:eastAsia="Open Sans" w:cs="Open Sans"/>
          <w:b w:val="0"/>
          <w:bCs w:val="0"/>
          <w:color w:val="050505"/>
        </w:rPr>
        <w:t>References available upon request</w:t>
      </w:r>
      <w:r>
        <w:rPr>
          <w:rFonts w:ascii="Open Sans" w:hAnsi="Open Sans" w:eastAsia="Open Sans" w:cs="Open Sans"/>
          <w:b w:val="0"/>
          <w:bCs w:val="0"/>
          <w:color w:val="050505"/>
          <w:sz w:val="20"/>
          <w:szCs w:val="20"/>
          <w:bdr w:val="none" w:color="auto" w:sz="0" w:space="0"/>
          <w:vertAlign w:val="baseline"/>
        </w:rPr>
        <w:t xml:space="preserve"> </w:t>
      </w:r>
    </w:p>
    <w:p>
      <w:pPr>
        <w:pStyle w:val="skn-slo7refer-secparagraphanyParagraph"/>
        <w:pBdr>
          <w:top w:val="none" w:color="auto" w:sz="0" w:space="0"/>
          <w:left w:val="none" w:color="auto" w:sz="0" w:space="0"/>
          <w:bottom w:val="none" w:color="auto" w:sz="0" w:space="0"/>
          <w:right w:val="none" w:color="auto" w:sz="0" w:space="0"/>
        </w:pBdr>
        <w:spacing w:before="0" w:after="0" w:line="200" w:lineRule="exact"/>
        <w:ind w:left="0" w:right="0"/>
        <w:rPr>
          <w:rFonts w:ascii="Open Sans" w:hAnsi="Open Sans" w:eastAsia="Open Sans" w:cs="Open Sans"/>
          <w:b w:val="0"/>
          <w:bCs w:val="0"/>
          <w:color w:val="050505"/>
          <w:sz w:val="20"/>
          <w:szCs w:val="20"/>
          <w:bdr w:val="none" w:color="auto" w:sz="0" w:space="0"/>
          <w:vertAlign w:val="baseline"/>
        </w:rPr>
      </w:pPr>
      <w:r>
        <w:rPr>
          <w:rFonts w:ascii="Open Sans" w:hAnsi="Open Sans" w:eastAsia="Open Sans" w:cs="Open Sans"/>
          <w:b w:val="0"/>
          <w:bCs w:val="0"/>
          <w:color w:val="050505"/>
          <w:bdr w:val="none" w:color="auto" w:sz="0" w:space="0"/>
          <w:vertAlign w:val="baseline"/>
        </w:rPr>
        <w:t> </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Poppins">
    <w:charset w:val="00"/>
    <w:family w:val="auto"/>
    <w:pitch w:val="default"/>
    <w:sig w:usb0="00000000" w:usb1="00000000" w:usb2="00000000" w:usb3="00000000" w:csb0="00000001" w:csb1="00000000"/>
    <w:embedRegular r:id="rId1" w:fontKey="{EBFF877F-3036-468F-A2BA-45627951774D}"/>
    <w:embedBold r:id="rId2" w:fontKey="{3C99EF3C-6AB7-42BE-AEDC-D8088E30ACB4}"/>
  </w:font>
  <w:font w:name="Open Sans">
    <w:charset w:val="00"/>
    <w:family w:val="auto"/>
    <w:pitch w:val="default"/>
    <w:embedRegular r:id="rId3" w:fontKey="{9A12402E-3393-4493-A7FA-F2D78969D593}"/>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7pagesize">
    <w:name w:val="skn-slo7_pagesize"/>
    <w:basedOn w:val="Normal"/>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slo7top-left-boxname-sec">
    <w:name w:val="skn-slo7_top-left-box_name-sec"/>
    <w:basedOn w:val="DefaultParagraphFont"/>
  </w:style>
  <w:style w:type="paragraph" w:customStyle="1" w:styleId="skn-slo7firstparagraph">
    <w:name w:val="skn-slo7_firstparagraph"/>
    <w:basedOn w:val="Normal"/>
  </w:style>
  <w:style w:type="paragraph" w:customStyle="1" w:styleId="skn-slo7name">
    <w:name w:val="skn-slo7_name"/>
    <w:basedOn w:val="Normal"/>
    <w:pPr>
      <w:pBdr>
        <w:top w:val="none" w:sz="0" w:space="5" w:color="auto"/>
      </w:pBdr>
      <w:spacing w:line="840" w:lineRule="atLeast"/>
    </w:pPr>
    <w:rPr>
      <w:rFonts w:ascii="Poppins" w:eastAsia="Poppins" w:hAnsi="Poppins" w:cs="Poppins"/>
      <w:b/>
      <w:bCs/>
      <w:sz w:val="56"/>
      <w:szCs w:val="56"/>
    </w:rPr>
  </w:style>
  <w:style w:type="character" w:customStyle="1" w:styleId="span">
    <w:name w:val="span"/>
    <w:basedOn w:val="DefaultParagraphFont"/>
    <w:rPr>
      <w:bdr w:val="none" w:sz="0" w:space="0" w:color="auto"/>
      <w:vertAlign w:val="baseline"/>
    </w:rPr>
  </w:style>
  <w:style w:type="paragraph" w:customStyle="1" w:styleId="skn-slo7resume-title">
    <w:name w:val="skn-slo7_resume-title"/>
    <w:basedOn w:val="Normal"/>
    <w:pPr>
      <w:spacing w:line="360" w:lineRule="atLeast"/>
    </w:pPr>
    <w:rPr>
      <w:rFonts w:ascii="Poppins" w:eastAsia="Poppins" w:hAnsi="Poppins" w:cs="Poppins"/>
      <w:color w:val="333333"/>
      <w:spacing w:val="5"/>
      <w:sz w:val="24"/>
      <w:szCs w:val="24"/>
    </w:rPr>
  </w:style>
  <w:style w:type="paragraph" w:customStyle="1" w:styleId="skn-slo7top-left-boxname-secParagraph">
    <w:name w:val="skn-slo7_top-left-box_name-sec Paragraph"/>
    <w:basedOn w:val="Normal"/>
    <w:pPr>
      <w:pBdr>
        <w:bottom w:val="none" w:sz="0" w:space="12" w:color="auto"/>
        <w:right w:val="none" w:sz="0" w:space="6" w:color="auto"/>
      </w:pBdr>
      <w:textAlignment w:val="top"/>
    </w:pPr>
  </w:style>
  <w:style w:type="table" w:customStyle="1" w:styleId="skn-slo7top-left-box">
    <w:name w:val="skn-slo7_top-left-box"/>
    <w:basedOn w:val="TableNormal"/>
    <w:tblPr/>
  </w:style>
  <w:style w:type="character" w:customStyle="1" w:styleId="skn-slo7cntc-secsection">
    <w:name w:val="skn-slo7_cntc-sec_section"/>
    <w:basedOn w:val="DefaultParagraphFont"/>
    <w:rPr>
      <w:sz w:val="0"/>
      <w:szCs w:val="0"/>
    </w:rPr>
  </w:style>
  <w:style w:type="paragraph" w:customStyle="1" w:styleId="skn-slo7cntc-secparagraphany">
    <w:name w:val="skn-slo7_cntc-sec_paragraph_any"/>
    <w:basedOn w:val="Normal"/>
    <w:rPr>
      <w:sz w:val="20"/>
      <w:szCs w:val="20"/>
    </w:rPr>
  </w:style>
  <w:style w:type="paragraph" w:customStyle="1" w:styleId="skn-slo7addressaddr-details">
    <w:name w:val="skn-slo7_address_addr-details"/>
    <w:basedOn w:val="Normal"/>
  </w:style>
  <w:style w:type="character" w:customStyle="1" w:styleId="skn-slo7cntc-secparagraphanyCharacter">
    <w:name w:val="skn-slo7_cntc-sec_paragraph_any Character"/>
    <w:basedOn w:val="DefaultParagraphFont"/>
    <w:rPr>
      <w:sz w:val="20"/>
      <w:szCs w:val="20"/>
    </w:rPr>
  </w:style>
  <w:style w:type="paragraph" w:customStyle="1" w:styleId="skn-slo7cntc-secsectionParagraph">
    <w:name w:val="skn-slo7_cntc-sec_section Paragraph"/>
    <w:basedOn w:val="Normal"/>
    <w:rPr>
      <w:sz w:val="0"/>
      <w:szCs w:val="0"/>
    </w:rPr>
  </w:style>
  <w:style w:type="table" w:customStyle="1" w:styleId="skn-slo7cntc-container">
    <w:name w:val="skn-slo7_cntc-container"/>
    <w:basedOn w:val="TableNormal"/>
    <w:tblPr/>
  </w:style>
  <w:style w:type="paragraph" w:customStyle="1" w:styleId="skn-slo7parent-containersectionnth-child1">
    <w:name w:val="skn-slo7_parent-container_section_nth-child(1)"/>
    <w:basedOn w:val="Normal"/>
  </w:style>
  <w:style w:type="character" w:customStyle="1" w:styleId="skn-slo7parent-containerheadingsectiontitle">
    <w:name w:val="skn-slo7_parent-container_heading_sectiontitle"/>
    <w:basedOn w:val="DefaultParagraphFont"/>
  </w:style>
  <w:style w:type="table" w:customStyle="1" w:styleId="skn-slo7parent-containerheading">
    <w:name w:val="skn-slo7_parent-container_heading"/>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7singlecolumn">
    <w:name w:val="skn-slo7_singlecolumn"/>
    <w:basedOn w:val="Normal"/>
    <w:pPr>
      <w:pBdr>
        <w:left w:val="none" w:sz="0" w:space="0" w:color="auto"/>
      </w:pBdr>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7skillsection">
    <w:name w:val="skn-slo7_skill_section"/>
    <w:basedOn w:val="Normal"/>
    <w:rPr>
      <w:sz w:val="0"/>
      <w:szCs w:val="0"/>
    </w:rPr>
  </w:style>
  <w:style w:type="character" w:customStyle="1" w:styleId="skn-slo7sectionskillsinglecolumnskill-container">
    <w:name w:val="skn-slo7_section_skill_singlecolumn_skill-container"/>
    <w:basedOn w:val="DefaultParagraphFont"/>
  </w:style>
  <w:style w:type="character" w:customStyle="1" w:styleId="skn-slo7skillparagraph">
    <w:name w:val="skn-slo7_skill_paragraph"/>
    <w:basedOn w:val="DefaultParagraphFont"/>
  </w:style>
  <w:style w:type="character" w:customStyle="1" w:styleId="skn-slo7skillparagraphany">
    <w:name w:val="skn-slo7_skill_paragraph_any"/>
    <w:basedOn w:val="DefaultParagraphFont"/>
    <w:rPr>
      <w:sz w:val="20"/>
      <w:szCs w:val="20"/>
    </w:rPr>
  </w:style>
  <w:style w:type="paragraph" w:customStyle="1" w:styleId="skn-slo7skillparagraphanyParagraph">
    <w:name w:val="skn-slo7_skill_paragraph_any Paragraph"/>
    <w:basedOn w:val="Normal"/>
    <w:rPr>
      <w:sz w:val="20"/>
      <w:szCs w:val="20"/>
    </w:rPr>
  </w:style>
  <w:style w:type="paragraph" w:customStyle="1" w:styleId="skn-slo7sectionskillsinglecolumnskill-containerParagraph">
    <w:name w:val="skn-slo7_section_skill_singlecolumn_skill-container Paragraph"/>
    <w:basedOn w:val="Normal"/>
  </w:style>
  <w:style w:type="table" w:customStyle="1" w:styleId="skn-slo7sectionskillsinglecolumn">
    <w:name w:val="skn-slo7_section_skill_singlecolumn"/>
    <w:basedOn w:val="TableNormal"/>
    <w:tblPr/>
  </w:style>
  <w:style w:type="paragraph" w:customStyle="1" w:styleId="skn-slo7section">
    <w:name w:val="skn-slo7_section"/>
    <w:basedOn w:val="Normal"/>
  </w:style>
  <w:style w:type="character" w:customStyle="1" w:styleId="skn-slo7content-containerheadingsectiontitle">
    <w:name w:val="skn-slo7_content-container_heading_sectiontitle"/>
    <w:basedOn w:val="DefaultParagraphFont"/>
  </w:style>
  <w:style w:type="table" w:customStyle="1" w:styleId="skn-slo7content-containerheading">
    <w:name w:val="skn-slo7_content-container_heading"/>
    <w:basedOn w:val="TableNormal"/>
    <w:tblPr/>
  </w:style>
  <w:style w:type="character" w:customStyle="1" w:styleId="skn-slo7lrg-txt">
    <w:name w:val="skn-slo7_lrg-txt"/>
    <w:basedOn w:val="DefaultParagraphFont"/>
    <w:rPr>
      <w:rFonts w:ascii="Poppins" w:eastAsia="Poppins" w:hAnsi="Poppins" w:cs="Poppins"/>
    </w:rPr>
  </w:style>
  <w:style w:type="paragraph" w:customStyle="1" w:styleId="skn-slo7tbl-upper">
    <w:name w:val="skn-slo7_tbl-upper"/>
    <w:basedOn w:val="Normal"/>
    <w:rPr>
      <w:b/>
      <w:bCs/>
    </w:rPr>
  </w:style>
  <w:style w:type="character" w:customStyle="1" w:styleId="skn-slo7txt-caps">
    <w:name w:val="skn-slo7_txt-caps"/>
    <w:basedOn w:val="DefaultParagraphFont"/>
    <w:rPr>
      <w:caps/>
    </w:rPr>
  </w:style>
  <w:style w:type="character" w:customStyle="1" w:styleId="skn-slo7mrl-4">
    <w:name w:val="skn-slo7_mrl-4"/>
    <w:basedOn w:val="DefaultParagraphFont"/>
  </w:style>
  <w:style w:type="paragraph" w:customStyle="1" w:styleId="skn-slo7disp-block">
    <w:name w:val="skn-slo7_disp-block"/>
    <w:basedOn w:val="Normal"/>
  </w:style>
  <w:style w:type="character" w:customStyle="1" w:styleId="skn-slo7clr-pickr">
    <w:name w:val="skn-slo7_clr-pickr"/>
    <w:basedOn w:val="DefaultParagraphFont"/>
    <w:rPr>
      <w:color w:val="333333"/>
    </w:rPr>
  </w:style>
  <w:style w:type="character" w:customStyle="1" w:styleId="skn-slo7op-6">
    <w:name w:val="skn-slo7_op-6"/>
    <w:basedOn w:val="DefaultParagraphFont"/>
  </w:style>
  <w:style w:type="character" w:customStyle="1" w:styleId="skn-slo7fade-text">
    <w:name w:val="skn-slo7_fade-text"/>
    <w:basedOn w:val="DefaultParagraphFont"/>
    <w:rPr>
      <w:color w:val="696969"/>
    </w:rPr>
  </w:style>
  <w:style w:type="character" w:customStyle="1" w:styleId="skn-slo7expr-secparagraphsinglecolumncontent-tablecontentcell">
    <w:name w:val="skn-slo7_expr-sec_paragraph_singlecolumn_content-table_contentcell"/>
    <w:basedOn w:val="DefaultParagraphFont"/>
  </w:style>
  <w:style w:type="paragraph" w:customStyle="1" w:styleId="skn-slo7ulli">
    <w:name w:val="skn-slo7_ul_li"/>
    <w:basedOn w:val="Normal"/>
  </w:style>
  <w:style w:type="paragraph" w:customStyle="1" w:styleId="skn-slo7ullinth-last-child1">
    <w:name w:val="skn-slo7_ul_li_nth-last-child(1)"/>
    <w:basedOn w:val="Normal"/>
  </w:style>
  <w:style w:type="paragraph" w:customStyle="1" w:styleId="skn-slo7expr-secparagraphsinglecolumncontent-tablecontentcellParagraph">
    <w:name w:val="skn-slo7_expr-sec_paragraph_singlecolumn_content-table_contentcell Paragraph"/>
    <w:basedOn w:val="Normal"/>
    <w:pPr>
      <w:pBdr>
        <w:top w:val="none" w:sz="0" w:space="8" w:color="auto"/>
      </w:pBdr>
    </w:pPr>
  </w:style>
  <w:style w:type="table" w:customStyle="1" w:styleId="skn-slo7expr-secparagraphsinglecolumncontent-table">
    <w:name w:val="skn-slo7_expr-sec_paragraph_singlecolumn_content-table"/>
    <w:basedOn w:val="TableNormal"/>
    <w:tblPr/>
  </w:style>
  <w:style w:type="paragraph" w:customStyle="1" w:styleId="skn-slo7sectionnotpubl-secparagraphnth-last-child2space-after-paragraph">
    <w:name w:val="skn-slo7_section_not(.publ-sec)_paragraph_nth-last-child(2)_space-after-paragraph"/>
    <w:basedOn w:val="Normal"/>
    <w:rPr>
      <w:vanish/>
    </w:rPr>
  </w:style>
  <w:style w:type="paragraph" w:customStyle="1" w:styleId="skn-slo7edu-secsection">
    <w:name w:val="skn-slo7_edu-sec_section"/>
    <w:basedOn w:val="Normal"/>
    <w:rPr>
      <w:sz w:val="0"/>
      <w:szCs w:val="0"/>
    </w:rPr>
  </w:style>
  <w:style w:type="paragraph" w:customStyle="1" w:styleId="skn-slo7edu-secparagraphany">
    <w:name w:val="skn-slo7_edu-sec_paragraph_any"/>
    <w:basedOn w:val="Normal"/>
    <w:rPr>
      <w:sz w:val="20"/>
      <w:szCs w:val="20"/>
    </w:rPr>
  </w:style>
  <w:style w:type="character" w:customStyle="1" w:styleId="singlecolumnspanpaddedlinenth-child1">
    <w:name w:val="singlecolumn_span_paddedline_nth-child(1)"/>
    <w:basedOn w:val="DefaultParagraphFont"/>
  </w:style>
  <w:style w:type="character" w:customStyle="1" w:styleId="skn-slo7edu-secsinglecolumnpaddedlinedegree-detailsmxwid">
    <w:name w:val="skn-slo7_edu-sec_singlecolumn_paddedline_degree-details_mxwid"/>
    <w:basedOn w:val="DefaultParagraphFont"/>
  </w:style>
  <w:style w:type="character" w:customStyle="1" w:styleId="skn-slo7edu-secparagraphanyCharacter">
    <w:name w:val="skn-slo7_edu-sec_paragraph_any Character"/>
    <w:basedOn w:val="DefaultParagraphFont"/>
    <w:rPr>
      <w:sz w:val="20"/>
      <w:szCs w:val="20"/>
    </w:rPr>
  </w:style>
  <w:style w:type="character" w:customStyle="1" w:styleId="skn-slo7edu-secsinglecolumnpaddedlinedegree-detailsedu-padding-cell">
    <w:name w:val="skn-slo7_edu-sec_singlecolumn_paddedline_degree-details_edu-padding-cell"/>
    <w:basedOn w:val="DefaultParagraphFont"/>
  </w:style>
  <w:style w:type="paragraph" w:customStyle="1" w:styleId="skn-slo7edu-secsinglecolumnpaddedlinedegree-detailsedu-padding-cellParagraph">
    <w:name w:val="skn-slo7_edu-sec_singlecolumn_paddedline_degree-details_edu-padding-cell Paragraph"/>
    <w:basedOn w:val="Normal"/>
  </w:style>
  <w:style w:type="character" w:customStyle="1" w:styleId="skn-slo7edu-secsinglecolumnpaddedlinedegree-detailsgpa">
    <w:name w:val="skn-slo7_edu-sec_singlecolumn_paddedline_degree-details_gpa"/>
    <w:basedOn w:val="DefaultParagraphFont"/>
  </w:style>
  <w:style w:type="table" w:customStyle="1" w:styleId="skn-slo7edu-secsinglecolumnpaddedlinedegree-details">
    <w:name w:val="skn-slo7_edu-sec_singlecolumn_paddedline_degree-details"/>
    <w:basedOn w:val="TableNormal"/>
    <w:tblPr/>
  </w:style>
  <w:style w:type="paragraph" w:customStyle="1" w:styleId="skn-slo7edu-secsinglecolumntwo-col">
    <w:name w:val="skn-slo7_edu-sec_singlecolumn_two-col"/>
    <w:basedOn w:val="Normal"/>
  </w:style>
  <w:style w:type="paragraph" w:customStyle="1" w:styleId="skn-slo7paragraph">
    <w:name w:val="skn-slo7_paragraph"/>
    <w:basedOn w:val="Normal"/>
  </w:style>
  <w:style w:type="paragraph" w:customStyle="1" w:styleId="skn-slo7sectionrefer-secparagraphrefUponReq">
    <w:name w:val="skn-slo7_section_refer-sec_paragraph_refUponReq"/>
    <w:basedOn w:val="Normal"/>
  </w:style>
  <w:style w:type="character" w:customStyle="1" w:styleId="skn-slo7refer-secparagraphany">
    <w:name w:val="skn-slo7_refer-sec_paragraph_any"/>
    <w:basedOn w:val="DefaultParagraphFont"/>
    <w:rPr>
      <w:sz w:val="20"/>
      <w:szCs w:val="20"/>
    </w:rPr>
  </w:style>
  <w:style w:type="paragraph" w:customStyle="1" w:styleId="skn-slo7refer-secparagraphanyParagraph">
    <w:name w:val="skn-slo7_refer-sec_paragraph_any Paragraph"/>
    <w:basedOn w:val="Normal"/>
    <w:rPr>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Ananya Rao</dc:title>
  <cp:revision>0</cp:revision>
</cp:coreProperties>
</file>