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ackground w:color="ffffff">
    <v:background id="_x0000_s1025" filled="t" fillcolor="white"/>
  </w:background>
  <w:body>
    <w:tbl>
      <w:tblPr>
        <w:tblStyle w:val="top-section"/>
        <w:tblW w:w="0" w:type="auto"/>
        <w:tblCellSpacing w:w="0" w:type="dxa"/>
        <w:tblLayout w:type="fixed"/>
        <w:tblCellMar>
          <w:top w:w="0" w:type="dxa"/>
          <w:left w:w="0" w:type="dxa"/>
          <w:bottom w:w="0" w:type="dxa"/>
          <w:right w:w="0" w:type="dxa"/>
        </w:tblCellMar>
        <w:tblLook w:val="05E0"/>
      </w:tblPr>
      <w:tblGrid>
        <w:gridCol w:w="5720"/>
        <w:gridCol w:w="5720"/>
      </w:tblGrid>
      <w:tr>
        <w:tblPrEx>
          <w:tblW w:w="0" w:type="auto"/>
          <w:tblCellSpacing w:w="0" w:type="dxa"/>
          <w:tblLayout w:type="fixed"/>
          <w:tblCellMar>
            <w:top w:w="0" w:type="dxa"/>
            <w:left w:w="0" w:type="dxa"/>
            <w:bottom w:w="0" w:type="dxa"/>
            <w:right w:w="0" w:type="dxa"/>
          </w:tblCellMar>
          <w:tblLook w:val="05E0"/>
        </w:tblPrEx>
        <w:trPr>
          <w:hidden/>
          <w:tblCellSpacing w:w="0" w:type="dxa"/>
        </w:trPr>
        <w:tc>
          <w:tcPr>
            <w:tcW w:w="5720" w:type="dxa"/>
            <w:tcBorders>
              <w:top w:val="single" w:sz="40" w:space="0" w:color="ABABAB"/>
              <w:bottom w:val="single" w:sz="40" w:space="0" w:color="ABABAB"/>
            </w:tcBorders>
            <w:shd w:val="clear" w:color="auto" w:fill="2C2C2C"/>
            <w:noWrap w:val="0"/>
            <w:tcMar>
              <w:top w:w="460" w:type="dxa"/>
              <w:left w:w="0" w:type="dxa"/>
              <w:bottom w:w="440" w:type="dxa"/>
              <w:right w:w="0" w:type="dxa"/>
            </w:tcMar>
            <w:vAlign w:val="bottom"/>
            <w:hideMark/>
          </w:tcPr>
          <w:p>
            <w:pPr>
              <w:pStyle w:val="txt-bold"/>
              <w:pBdr>
                <w:top w:val="none" w:sz="0" w:space="0" w:color="auto"/>
                <w:left w:val="none" w:sz="0" w:space="19" w:color="auto"/>
                <w:bottom w:val="none" w:sz="0" w:space="0" w:color="auto"/>
                <w:right w:val="none" w:sz="0" w:space="0" w:color="auto"/>
              </w:pBdr>
              <w:spacing w:before="0" w:after="0" w:line="540" w:lineRule="atLeast"/>
              <w:ind w:left="380" w:right="0"/>
              <w:rPr>
                <w:rStyle w:val="top-sectionleft-box"/>
                <w:rFonts w:ascii="Open Sans" w:eastAsia="Open Sans" w:hAnsi="Open Sans" w:cs="Open Sans"/>
                <w:b/>
                <w:bCs/>
                <w:spacing w:val="26"/>
                <w:sz w:val="44"/>
                <w:szCs w:val="44"/>
                <w:bdr w:val="none" w:sz="0" w:space="0" w:color="auto"/>
                <w:shd w:val="clear" w:color="auto" w:fill="auto"/>
                <w:vertAlign w:val="baseline"/>
              </w:rPr>
            </w:pPr>
            <w:r>
              <w:rPr>
                <w:rStyle w:val="span"/>
                <w:rFonts w:ascii="Open Sans" w:eastAsia="Open Sans" w:hAnsi="Open Sans" w:cs="Open Sans"/>
                <w:b/>
                <w:bCs/>
                <w:color w:val="FFFFFF"/>
                <w:spacing w:val="26"/>
                <w:sz w:val="44"/>
                <w:szCs w:val="44"/>
              </w:rPr>
              <w:t>Rohit</w:t>
            </w:r>
            <w:r>
              <w:rPr>
                <w:rStyle w:val="top-sectionleft-box"/>
                <w:rFonts w:ascii="Open Sans" w:eastAsia="Open Sans" w:hAnsi="Open Sans" w:cs="Open Sans"/>
                <w:b/>
                <w:bCs/>
                <w:spacing w:val="26"/>
                <w:sz w:val="44"/>
                <w:szCs w:val="44"/>
                <w:bdr w:val="none" w:sz="0" w:space="0" w:color="auto"/>
                <w:shd w:val="clear" w:color="auto" w:fill="auto"/>
                <w:vertAlign w:val="baseline"/>
              </w:rPr>
              <w:t xml:space="preserve"> </w:t>
            </w:r>
            <w:r>
              <w:rPr>
                <w:rStyle w:val="span"/>
                <w:rFonts w:ascii="Open Sans" w:eastAsia="Open Sans" w:hAnsi="Open Sans" w:cs="Open Sans"/>
                <w:b/>
                <w:bCs/>
                <w:color w:val="FFFFFF"/>
                <w:spacing w:val="26"/>
                <w:sz w:val="44"/>
                <w:szCs w:val="44"/>
              </w:rPr>
              <w:t>Deshmukh</w:t>
            </w:r>
          </w:p>
          <w:p>
            <w:pPr>
              <w:pStyle w:val="txt-bold"/>
              <w:pBdr>
                <w:top w:val="none" w:sz="0" w:space="5" w:color="auto"/>
                <w:left w:val="none" w:sz="0" w:space="0" w:color="auto"/>
                <w:bottom w:val="none" w:sz="0" w:space="0" w:color="auto"/>
                <w:right w:val="none" w:sz="0" w:space="0" w:color="auto"/>
              </w:pBdr>
              <w:spacing w:before="0" w:after="0" w:line="280" w:lineRule="atLeast"/>
              <w:ind w:left="380" w:right="0"/>
              <w:rPr>
                <w:rStyle w:val="top-sectionleft-box"/>
                <w:rFonts w:ascii="Open Sans" w:eastAsia="Open Sans" w:hAnsi="Open Sans" w:cs="Open Sans"/>
                <w:b/>
                <w:bCs/>
                <w:spacing w:val="30"/>
                <w:bdr w:val="none" w:sz="0" w:space="0" w:color="auto"/>
                <w:shd w:val="clear" w:color="auto" w:fill="auto"/>
                <w:vertAlign w:val="baseline"/>
              </w:rPr>
            </w:pPr>
            <w:r>
              <w:rPr>
                <w:rStyle w:val="span"/>
                <w:rFonts w:ascii="Open Sans" w:eastAsia="Open Sans" w:hAnsi="Open Sans" w:cs="Open Sans"/>
                <w:b/>
                <w:bCs/>
                <w:color w:val="FFFFFF"/>
                <w:spacing w:val="30"/>
              </w:rPr>
              <w:t>Key Account Executive</w:t>
            </w:r>
          </w:p>
          <w:p>
            <w:pPr>
              <w:pStyle w:val="top-sectionleft-boxParagraph"/>
              <w:pBdr>
                <w:top w:val="none" w:sz="0" w:space="0" w:color="auto"/>
                <w:left w:val="none" w:sz="0" w:space="0" w:color="auto"/>
                <w:bottom w:val="none" w:sz="0" w:space="0" w:color="auto"/>
                <w:right w:val="none" w:sz="0" w:space="0" w:color="auto"/>
              </w:pBdr>
              <w:shd w:val="clear" w:color="auto" w:fill="auto"/>
              <w:spacing w:line="20" w:lineRule="atLeast"/>
              <w:ind w:left="0" w:right="0"/>
              <w:textAlignment w:val="auto"/>
              <w:rPr>
                <w:rStyle w:val="top-sectionleft-box"/>
                <w:rFonts w:ascii="Open Sans" w:eastAsia="Open Sans" w:hAnsi="Open Sans" w:cs="Open Sans"/>
                <w:sz w:val="2"/>
                <w:szCs w:val="2"/>
                <w:bdr w:val="none" w:sz="0" w:space="0" w:color="auto"/>
                <w:shd w:val="clear" w:color="auto" w:fill="auto"/>
                <w:vertAlign w:val="baseline"/>
              </w:rPr>
            </w:pPr>
          </w:p>
        </w:tc>
        <w:tc>
          <w:tcPr>
            <w:tcW w:w="5720" w:type="dxa"/>
            <w:tcBorders>
              <w:top w:val="single" w:sz="40" w:space="0" w:color="ABABAB"/>
              <w:bottom w:val="single" w:sz="40" w:space="0" w:color="ABABAB"/>
            </w:tcBorders>
            <w:shd w:val="clear" w:color="auto" w:fill="FFFFFF"/>
            <w:noWrap w:val="0"/>
            <w:tcMar>
              <w:top w:w="440" w:type="dxa"/>
              <w:left w:w="0" w:type="dxa"/>
              <w:bottom w:w="440" w:type="dxa"/>
              <w:right w:w="0" w:type="dxa"/>
            </w:tcMar>
            <w:vAlign w:val="bottom"/>
            <w:hideMark/>
          </w:tcPr>
          <w:p>
            <w:pPr>
              <w:pStyle w:val="cntc-secaddressdiv"/>
              <w:pBdr>
                <w:top w:val="none" w:sz="0" w:space="0" w:color="auto"/>
                <w:left w:val="none" w:sz="0" w:space="11" w:color="auto"/>
                <w:bottom w:val="none" w:sz="0" w:space="0" w:color="auto"/>
                <w:right w:val="none" w:sz="0" w:space="17" w:color="auto"/>
              </w:pBdr>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Phone</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+91 98765 43210</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sz w:val="20"/>
                <w:szCs w:val="20"/>
              </w:rPr>
              <w:t>Email</w:t>
            </w:r>
            <w:r>
              <w:rPr>
                <w:rStyle w:val="top-sectionright-box"/>
                <w:rFonts w:ascii="Arimo" w:eastAsia="Arimo" w:hAnsi="Arimo" w:cs="Arimo"/>
                <w:sz w:val="20"/>
                <w:szCs w:val="20"/>
                <w:bdr w:val="none" w:sz="0" w:space="0" w:color="auto"/>
                <w:shd w:val="clear" w:color="auto" w:fill="auto"/>
                <w:vertAlign w:val="baseline"/>
              </w:rPr>
              <w:t xml:space="preserve"> </w:t>
            </w:r>
            <w:r>
              <w:rPr>
                <w:rStyle w:val="span"/>
                <w:rFonts w:ascii="Arimo" w:eastAsia="Arimo" w:hAnsi="Arimo" w:cs="Arimo"/>
                <w:sz w:val="20"/>
                <w:szCs w:val="20"/>
              </w:rPr>
              <w:t>rohit.deshmukh@example.com</w:t>
            </w:r>
            <w:r>
              <w:rPr>
                <w:rStyle w:val="top-sectionright-box"/>
                <w:rFonts w:ascii="Arimo" w:eastAsia="Arimo" w:hAnsi="Arimo" w:cs="Arimo"/>
                <w:sz w:val="20"/>
                <w:szCs w:val="20"/>
                <w:bdr w:val="none" w:sz="0" w:space="0" w:color="auto"/>
                <w:shd w:val="clear" w:color="auto" w:fill="auto"/>
                <w:vertAlign w:val="baseline"/>
              </w:rPr>
              <w:t xml:space="preserve"> </w:t>
            </w:r>
          </w:p>
          <w:p>
            <w:pPr>
              <w:pStyle w:val="cntc-secaddressdivnth-last-child1"/>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color w:val="000000"/>
                <w:sz w:val="2"/>
                <w:szCs w:val="2"/>
                <w:bdr w:val="none" w:sz="0" w:space="0" w:color="auto"/>
                <w:shd w:val="clear" w:color="auto" w:fill="auto"/>
                <w:vertAlign w:val="baseline"/>
              </w:rPr>
            </w:pPr>
            <w:r>
              <w:rPr>
                <w:rStyle w:val="top-sectionright-box"/>
                <w:rFonts w:ascii="Arimo" w:eastAsia="Arimo" w:hAnsi="Arimo" w:cs="Arimo"/>
                <w:color w:val="000000"/>
                <w:sz w:val="2"/>
                <w:szCs w:val="2"/>
                <w:bdr w:val="none" w:sz="0" w:space="0" w:color="auto"/>
                <w:shd w:val="clear" w:color="auto" w:fill="auto"/>
                <w:vertAlign w:val="baseline"/>
              </w:rPr>
              <w:t> </w:t>
            </w:r>
          </w:p>
          <w:p>
            <w:pPr>
              <w:pStyle w:val="cntc-secaddressdivnth-last-child1"/>
              <w:spacing w:before="0" w:line="260" w:lineRule="atLeast"/>
              <w:ind w:left="220" w:right="660"/>
              <w:jc w:val="right"/>
              <w:rPr>
                <w:rStyle w:val="top-sectionright-box"/>
                <w:rFonts w:ascii="Arimo" w:eastAsia="Arimo" w:hAnsi="Arimo" w:cs="Arimo"/>
                <w:color w:val="000000"/>
                <w:sz w:val="20"/>
                <w:szCs w:val="20"/>
                <w:bdr w:val="none" w:sz="0" w:space="0" w:color="auto"/>
                <w:shd w:val="clear" w:color="auto" w:fill="auto"/>
                <w:vertAlign w:val="baseline"/>
              </w:rPr>
            </w:pPr>
            <w:r>
              <w:rPr>
                <w:rStyle w:val="span"/>
                <w:rFonts w:ascii="Arimo" w:eastAsia="Arimo" w:hAnsi="Arimo" w:cs="Arimo"/>
                <w:b/>
                <w:bCs/>
                <w:color w:val="000000"/>
                <w:sz w:val="20"/>
                <w:szCs w:val="20"/>
              </w:rPr>
              <w:t>Address</w:t>
            </w:r>
            <w:r>
              <w:rPr>
                <w:rStyle w:val="top-sectionright-box"/>
                <w:rFonts w:ascii="Arimo" w:eastAsia="Arimo" w:hAnsi="Arimo" w:cs="Arimo"/>
                <w:color w:val="000000"/>
                <w:sz w:val="20"/>
                <w:szCs w:val="20"/>
                <w:bdr w:val="none" w:sz="0" w:space="0" w:color="auto"/>
                <w:shd w:val="clear" w:color="auto" w:fill="auto"/>
                <w:vertAlign w:val="baseline"/>
              </w:rPr>
              <w:t xml:space="preserve"> </w:t>
            </w:r>
            <w:r>
              <w:rPr>
                <w:rStyle w:val="span"/>
                <w:rFonts w:ascii="Arimo" w:eastAsia="Arimo" w:hAnsi="Arimo" w:cs="Arimo"/>
                <w:color w:val="000000"/>
                <w:sz w:val="20"/>
                <w:szCs w:val="20"/>
              </w:rPr>
              <w:t>Mumbai</w:t>
            </w:r>
            <w:r>
              <w:rPr>
                <w:rStyle w:val="span"/>
                <w:rFonts w:ascii="Arimo" w:eastAsia="Arimo" w:hAnsi="Arimo" w:cs="Arimo"/>
                <w:color w:val="000000"/>
                <w:sz w:val="20"/>
                <w:szCs w:val="20"/>
              </w:rPr>
              <w:t>,</w:t>
            </w:r>
            <w:r>
              <w:rPr>
                <w:rStyle w:val="top-sectionright-box"/>
                <w:rFonts w:ascii="Arimo" w:eastAsia="Arimo" w:hAnsi="Arimo" w:cs="Arimo"/>
                <w:color w:val="000000"/>
                <w:sz w:val="20"/>
                <w:szCs w:val="20"/>
                <w:bdr w:val="none" w:sz="0" w:space="0" w:color="auto"/>
                <w:shd w:val="clear" w:color="auto" w:fill="auto"/>
                <w:vertAlign w:val="baseline"/>
              </w:rPr>
              <w:t xml:space="preserve"> </w:t>
            </w:r>
            <w:r>
              <w:rPr>
                <w:rStyle w:val="span"/>
                <w:rFonts w:ascii="Arimo" w:eastAsia="Arimo" w:hAnsi="Arimo" w:cs="Arimo"/>
                <w:color w:val="000000"/>
                <w:sz w:val="20"/>
                <w:szCs w:val="20"/>
              </w:rPr>
              <w:t>Maharashtra</w:t>
            </w:r>
            <w:r>
              <w:rPr>
                <w:rStyle w:val="top-sectionright-box"/>
                <w:rFonts w:ascii="Arimo" w:eastAsia="Arimo" w:hAnsi="Arimo" w:cs="Arimo"/>
                <w:color w:val="000000"/>
                <w:sz w:val="20"/>
                <w:szCs w:val="20"/>
                <w:bdr w:val="none" w:sz="0" w:space="0" w:color="auto"/>
                <w:shd w:val="clear" w:color="auto" w:fill="auto"/>
                <w:vertAlign w:val="baseline"/>
              </w:rPr>
              <w:t xml:space="preserve"> </w:t>
            </w:r>
            <w:r>
              <w:rPr>
                <w:rStyle w:val="span"/>
                <w:rFonts w:ascii="Arimo" w:eastAsia="Arimo" w:hAnsi="Arimo" w:cs="Arimo"/>
                <w:color w:val="000000"/>
                <w:sz w:val="20"/>
                <w:szCs w:val="20"/>
              </w:rPr>
              <w:t>400050</w:t>
            </w:r>
            <w:r>
              <w:rPr>
                <w:rStyle w:val="top-sectionright-box"/>
                <w:rFonts w:ascii="Arimo" w:eastAsia="Arimo" w:hAnsi="Arimo" w:cs="Arimo"/>
                <w:color w:val="000000"/>
                <w:sz w:val="20"/>
                <w:szCs w:val="20"/>
                <w:bdr w:val="none" w:sz="0" w:space="0" w:color="auto"/>
                <w:shd w:val="clear" w:color="auto" w:fill="auto"/>
                <w:vertAlign w:val="baseline"/>
              </w:rPr>
              <w:t xml:space="preserve"> </w:t>
            </w:r>
          </w:p>
          <w:p>
            <w:pPr>
              <w:pStyle w:val="cntc-secaddressdivnth-last-child1gap-div"/>
              <w:pBdr>
                <w:top w:val="none" w:sz="0" w:space="0" w:color="auto"/>
                <w:left w:val="none" w:sz="0" w:space="0" w:color="auto"/>
                <w:bottom w:val="none" w:sz="0" w:space="0" w:color="auto"/>
                <w:right w:val="none" w:sz="0" w:space="0" w:color="auto"/>
              </w:pBdr>
              <w:spacing w:before="0" w:after="0" w:line="60" w:lineRule="atLeast"/>
              <w:ind w:left="220" w:right="660"/>
              <w:jc w:val="right"/>
              <w:rPr>
                <w:rStyle w:val="top-sectionright-box"/>
                <w:rFonts w:ascii="Arimo" w:eastAsia="Arimo" w:hAnsi="Arimo" w:cs="Arimo"/>
                <w:vanish/>
                <w:color w:val="000000"/>
                <w:sz w:val="2"/>
                <w:szCs w:val="2"/>
                <w:bdr w:val="none" w:sz="0" w:space="0" w:color="auto"/>
                <w:shd w:val="clear" w:color="auto" w:fill="auto"/>
                <w:vertAlign w:val="baseline"/>
              </w:rPr>
            </w:pPr>
            <w:r>
              <w:rPr>
                <w:rStyle w:val="top-sectionright-box"/>
                <w:rFonts w:ascii="Arimo" w:eastAsia="Arimo" w:hAnsi="Arimo" w:cs="Arimo"/>
                <w:vanish/>
                <w:color w:val="000000"/>
                <w:sz w:val="2"/>
                <w:szCs w:val="2"/>
                <w:bdr w:val="none" w:sz="0" w:space="0" w:color="auto"/>
                <w:shd w:val="clear" w:color="auto" w:fill="auto"/>
                <w:vertAlign w:val="baseline"/>
              </w:rPr>
              <w:t> </w:t>
            </w:r>
          </w:p>
        </w:tc>
      </w:tr>
    </w:tbl>
    <w:p>
      <w:pPr>
        <w:pStyle w:val="div"/>
        <w:pBdr>
          <w:top w:val="none" w:sz="0" w:space="0" w:color="auto"/>
          <w:left w:val="none" w:sz="0" w:space="0" w:color="auto"/>
          <w:bottom w:val="none" w:sz="0" w:space="0" w:color="auto"/>
          <w:right w:val="none" w:sz="0" w:space="0" w:color="auto"/>
        </w:pBdr>
        <w:spacing w:before="0" w:line="240" w:lineRule="exact"/>
        <w:ind w:left="0" w:right="0"/>
        <w:rPr>
          <w:rFonts w:ascii="Open Sans" w:eastAsia="Open Sans" w:hAnsi="Open Sans" w:cs="Open Sans"/>
          <w:color w:val="2C2C2C"/>
          <w:sz w:val="20"/>
          <w:szCs w:val="20"/>
          <w:bdr w:val="none" w:sz="0" w:space="0" w:color="auto"/>
          <w:vertAlign w:val="baseline"/>
        </w:rPr>
      </w:pP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8240" behindDoc="1" locked="0" layoutInCell="1" allowOverlap="1">
            <wp:simplePos x="0" y="0"/>
            <wp:positionH relativeFrom="column">
              <wp:posOffset>0</wp:posOffset>
            </wp:positionH>
            <wp:positionV relativeFrom="paragraph">
              <wp:posOffset>203200</wp:posOffset>
            </wp:positionV>
            <wp:extent cx="7243398" cy="114849"/>
            <wp:wrapNone/>
            <wp:docPr id="10000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0"/>
                    </pic:cNvPicPr>
                  </pic:nvPicPr>
                  <pic:blipFill>
                    <a:blip xmlns:r="http://schemas.openxmlformats.org/officeDocument/2006/relationships" r:embed="rId4"/>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2943"/>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Professional Summary</w:t>
            </w:r>
          </w:p>
        </w:tc>
      </w:tr>
    </w:tbl>
    <w:p>
      <w:pPr>
        <w:pStyle w:val="summary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line="260" w:lineRule="atLeast"/>
        <w:ind w:left="0" w:right="0"/>
        <w:rPr>
          <w:rFonts w:ascii="Arimo" w:eastAsia="Arimo" w:hAnsi="Arimo" w:cs="Arimo"/>
          <w:color w:val="2C2C2C"/>
          <w:sz w:val="20"/>
          <w:szCs w:val="20"/>
          <w:bdr w:val="none" w:sz="0" w:space="0" w:color="auto"/>
          <w:vertAlign w:val="baseline"/>
        </w:rPr>
      </w:pPr>
      <w:r>
        <w:rPr>
          <w:rFonts w:ascii="Arimo" w:eastAsia="Arimo" w:hAnsi="Arimo" w:cs="Arimo"/>
          <w:color w:val="2C2C2C"/>
          <w:sz w:val="20"/>
          <w:szCs w:val="20"/>
          <w:bdr w:val="none" w:sz="0" w:space="0" w:color="auto"/>
          <w:vertAlign w:val="baseline"/>
        </w:rPr>
        <w:t>Sales professional with expertise in key account management and sales planning, driving growth through strategic retailer and distributor coordination. Skilled in product promotion, inventory alignment, and market research, fostering strong client relationships to enhance brand visibility and ensure business success.</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203200</wp:posOffset>
            </wp:positionV>
            <wp:extent cx="7243398" cy="114849"/>
            <wp:wrapNone/>
            <wp:docPr id="100004"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0"/>
                    </pic:cNvPicPr>
                  </pic:nvPicPr>
                  <pic:blipFill>
                    <a:blip xmlns:r="http://schemas.openxmlformats.org/officeDocument/2006/relationships" r:embed="rId5"/>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870"/>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Skills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518"/>
        <w:gridCol w:w="5522"/>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Key Account Management</w:t>
            </w:r>
          </w:p>
        </w:tc>
        <w:tc>
          <w:tcPr>
            <w:tcW w:w="55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Sales Planning &amp; Forecasting</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Modern Trade &amp; General Trade Handling</w:t>
            </w:r>
          </w:p>
        </w:tc>
        <w:tc>
          <w:tcPr>
            <w:tcW w:w="55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Retailer &amp; Distributor Coordination</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Product Promotion &amp; Merchandising</w:t>
            </w:r>
          </w:p>
        </w:tc>
        <w:tc>
          <w:tcPr>
            <w:tcW w:w="55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Relationship Management</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Secondary Sales Growth</w:t>
            </w:r>
          </w:p>
        </w:tc>
        <w:tc>
          <w:tcPr>
            <w:tcW w:w="55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Market Research &amp; Competitor Analysis</w:t>
            </w:r>
          </w:p>
        </w:tc>
      </w:tr>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Order Management &amp; Inventory Alignment</w:t>
            </w:r>
          </w:p>
        </w:tc>
        <w:tc>
          <w:tcPr>
            <w:tcW w:w="55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Negotiation &amp; Communication</w:t>
            </w: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0288" behindDoc="1" locked="0" layoutInCell="1" allowOverlap="1">
            <wp:simplePos x="0" y="0"/>
            <wp:positionH relativeFrom="column">
              <wp:posOffset>0</wp:posOffset>
            </wp:positionH>
            <wp:positionV relativeFrom="paragraph">
              <wp:posOffset>203200</wp:posOffset>
            </wp:positionV>
            <wp:extent cx="7243398" cy="114849"/>
            <wp:wrapNone/>
            <wp:docPr id="100006"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0"/>
                    </pic:cNvPicPr>
                  </pic:nvPicPr>
                  <pic:blipFill>
                    <a:blip xmlns:r="http://schemas.openxmlformats.org/officeDocument/2006/relationships" r:embed="rId5"/>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64"/>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Experience</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singlecolumn"/>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Key Account Executive</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Hindstar Foods Pvt. Ltd.</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Mumbai</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June 2022</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Present</w:t>
      </w:r>
    </w:p>
    <w:p>
      <w:pPr>
        <w:pStyle w:val="expr-secli"/>
        <w:numPr>
          <w:ilvl w:val="0"/>
          <w:numId w:val="11"/>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Managed key retail accounts and implemented sales plans, resulting in 18% YoY growth in assigned territories.</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Coordinated with distributors and modern trade stores to streamline order cycles and reduce stockouts by 30%.</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Executed promotional activities, display setups, and brand visibility strategies across premium outlets.</w:t>
      </w:r>
    </w:p>
    <w:p>
      <w:pPr>
        <w:pStyle w:val="expr-secli"/>
        <w:numPr>
          <w:ilvl w:val="0"/>
          <w:numId w:val="11"/>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Monitored competitor activities and provided actionable intelligence to improve pricing and schemes.</w:t>
      </w:r>
    </w:p>
    <w:p>
      <w:pPr>
        <w:pStyle w:val="linth-last-child1"/>
        <w:numPr>
          <w:ilvl w:val="0"/>
          <w:numId w:val="11"/>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Maintained strong client relationships, ensuring repeat business and enhanced partner satisfaction.</w:t>
      </w:r>
    </w:p>
    <w:p>
      <w:pPr>
        <w:pStyle w:val="singlecolumn"/>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Sales Executive</w:t>
      </w:r>
      <w:r>
        <w:rPr>
          <w:rStyle w:val="span"/>
          <w:rFonts w:ascii="Open Sans" w:eastAsia="Open Sans" w:hAnsi="Open Sans" w:cs="Open Sans"/>
          <w:b/>
          <w:bCs/>
          <w:color w:val="2C2C2C"/>
          <w:sz w:val="20"/>
          <w:szCs w:val="20"/>
        </w:rPr>
        <w:t xml:space="preserve"> — </w:t>
      </w:r>
      <w:r>
        <w:rPr>
          <w:rStyle w:val="span"/>
          <w:rFonts w:ascii="Open Sans" w:eastAsia="Open Sans" w:hAnsi="Open Sans" w:cs="Open Sans"/>
          <w:b/>
          <w:bCs/>
          <w:color w:val="2C2C2C"/>
          <w:sz w:val="20"/>
          <w:szCs w:val="20"/>
        </w:rPr>
        <w:t>FreshMart Consumer Products</w:t>
      </w:r>
      <w:r>
        <w:rPr>
          <w:rStyle w:val="singlecolumnspanpaddedlinenth-child1"/>
          <w:rFonts w:ascii="Open Sans" w:eastAsia="Open Sans" w:hAnsi="Open Sans" w:cs="Open Sans"/>
          <w:b/>
          <w:bCs/>
          <w:color w:val="2C2C2C"/>
          <w:sz w:val="20"/>
          <w:szCs w:val="20"/>
        </w:rPr>
        <w:t xml:space="preserve"> </w:t>
      </w:r>
    </w:p>
    <w:p>
      <w:pPr>
        <w:pStyle w:val="paddedline"/>
        <w:spacing w:before="20" w:after="0"/>
        <w:ind w:left="0" w:right="0"/>
        <w:rPr>
          <w:rFonts w:ascii="Open Sans" w:eastAsia="Open Sans" w:hAnsi="Open Sans" w:cs="Open Sans"/>
          <w:color w:val="2C2C2C"/>
          <w:sz w:val="20"/>
          <w:szCs w:val="20"/>
          <w:bdr w:val="none" w:sz="0" w:space="0" w:color="auto"/>
          <w:vertAlign w:val="baseline"/>
        </w:rPr>
      </w:pPr>
      <w:r>
        <w:rPr>
          <w:rStyle w:val="span"/>
          <w:rFonts w:ascii="Open Sans" w:eastAsia="Open Sans" w:hAnsi="Open Sans" w:cs="Open Sans"/>
          <w:color w:val="2C2C2C"/>
          <w:sz w:val="20"/>
          <w:szCs w:val="20"/>
        </w:rPr>
        <w:t>Pune</w:t>
      </w:r>
      <w:r>
        <w:rPr>
          <w:rStyle w:val="span"/>
          <w:rFonts w:ascii="Open Sans" w:eastAsia="Open Sans" w:hAnsi="Open Sans" w:cs="Open Sans"/>
          <w:color w:val="2C2C2C"/>
          <w:sz w:val="20"/>
          <w:szCs w:val="20"/>
        </w:rPr>
        <w:t xml:space="preserve">, </w:t>
      </w:r>
      <w:r>
        <w:rPr>
          <w:rStyle w:val="span"/>
          <w:rFonts w:ascii="Open Sans" w:eastAsia="Open Sans" w:hAnsi="Open Sans" w:cs="Open Sans"/>
          <w:i/>
          <w:iCs/>
          <w:color w:val="2C2C2C"/>
          <w:sz w:val="20"/>
          <w:szCs w:val="20"/>
        </w:rPr>
        <w:t>May 2020</w:t>
      </w:r>
      <w:r>
        <w:rPr>
          <w:rStyle w:val="span"/>
          <w:rFonts w:ascii="Open Sans" w:eastAsia="Open Sans" w:hAnsi="Open Sans" w:cs="Open Sans"/>
          <w:i/>
          <w:iCs/>
          <w:color w:val="2C2C2C"/>
          <w:sz w:val="20"/>
          <w:szCs w:val="20"/>
        </w:rPr>
        <w:t xml:space="preserve"> - </w:t>
      </w:r>
      <w:r>
        <w:rPr>
          <w:rStyle w:val="span"/>
          <w:rFonts w:ascii="Open Sans" w:eastAsia="Open Sans" w:hAnsi="Open Sans" w:cs="Open Sans"/>
          <w:i/>
          <w:iCs/>
          <w:color w:val="2C2C2C"/>
          <w:sz w:val="20"/>
          <w:szCs w:val="20"/>
        </w:rPr>
        <w:t>May 2022</w:t>
      </w:r>
    </w:p>
    <w:p>
      <w:pPr>
        <w:pStyle w:val="expr-secli"/>
        <w:numPr>
          <w:ilvl w:val="0"/>
          <w:numId w:val="12"/>
        </w:numPr>
        <w:pBdr>
          <w:left w:val="none" w:sz="0" w:space="7" w:color="auto"/>
        </w:pBdr>
        <w:spacing w:before="240"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Achieved monthly and quarterly sales targets through systematic route planning and sales funnel management.</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Evaluated order patterns and optimized inventory levels to reduce return-to-origin (RTO) by 25%.</w:t>
      </w:r>
    </w:p>
    <w:p>
      <w:pPr>
        <w:pStyle w:val="expr-secli"/>
        <w:numPr>
          <w:ilvl w:val="0"/>
          <w:numId w:val="12"/>
        </w:numPr>
        <w:pBdr>
          <w:left w:val="none" w:sz="0" w:space="7" w:color="auto"/>
        </w:pBdr>
        <w:spacing w:after="10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color w:val="2C2C2C"/>
          <w:sz w:val="20"/>
          <w:szCs w:val="20"/>
          <w:bdr w:val="none" w:sz="0" w:space="0" w:color="auto"/>
          <w:vertAlign w:val="baseline"/>
        </w:rPr>
        <w:t>Conducted on-ground product training for retailers and promoted newly launched SKUs.</w:t>
      </w:r>
    </w:p>
    <w:p>
      <w:pPr>
        <w:pStyle w:val="linth-last-child1"/>
        <w:numPr>
          <w:ilvl w:val="0"/>
          <w:numId w:val="12"/>
        </w:numPr>
        <w:pBdr>
          <w:left w:val="none" w:sz="0" w:space="7" w:color="auto"/>
        </w:pBdr>
        <w:spacing w:after="0" w:line="260" w:lineRule="atLeast"/>
        <w:ind w:left="800" w:right="0" w:hanging="332"/>
        <w:rPr>
          <w:rStyle w:val="span"/>
          <w:rFonts w:ascii="Arimo" w:eastAsia="Arimo" w:hAnsi="Arimo" w:cs="Arimo"/>
          <w:color w:val="2C2C2C"/>
          <w:sz w:val="20"/>
          <w:szCs w:val="20"/>
          <w:bdr w:val="none" w:sz="0" w:space="0" w:color="auto"/>
          <w:vertAlign w:val="baseline"/>
        </w:rPr>
      </w:pPr>
      <w:r>
        <w:rPr>
          <w:rStyle w:val="span"/>
          <w:rFonts w:ascii="Arimo" w:eastAsia="Arimo" w:hAnsi="Arimo" w:cs="Arimo"/>
          <w:color w:val="2C2C2C"/>
          <w:sz w:val="20"/>
          <w:szCs w:val="20"/>
          <w:bdr w:val="none" w:sz="0" w:space="0" w:color="auto"/>
          <w:vertAlign w:val="baseline"/>
        </w:rPr>
        <w:t>Strengthened retailer engagement leading to improved brand recall and higher shelf share.</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1312" behindDoc="1" locked="0" layoutInCell="1" allowOverlap="1">
            <wp:simplePos x="0" y="0"/>
            <wp:positionH relativeFrom="column">
              <wp:posOffset>0</wp:posOffset>
            </wp:positionH>
            <wp:positionV relativeFrom="paragraph">
              <wp:posOffset>203200</wp:posOffset>
            </wp:positionV>
            <wp:extent cx="7243398" cy="114849"/>
            <wp:wrapNone/>
            <wp:docPr id="100008"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0"/>
                    </pic:cNvPicPr>
                  </pic:nvPicPr>
                  <pic:blipFill>
                    <a:blip xmlns:r="http://schemas.openxmlformats.org/officeDocument/2006/relationships" r:embed="rId5"/>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446"/>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Education</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p>
      <w:pPr>
        <w:pStyle w:val="div"/>
        <w:pBdr>
          <w:top w:val="none" w:sz="0" w:space="0" w:color="auto"/>
          <w:left w:val="none" w:sz="0" w:space="0" w:color="auto"/>
          <w:bottom w:val="none" w:sz="0" w:space="0" w:color="auto"/>
          <w:right w:val="none" w:sz="0" w:space="0" w:color="auto"/>
        </w:pBdr>
        <w:spacing w:before="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Bachelor of Business Administration</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Savitribai Phule Pune University</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txt-itl"/>
          <w:rFonts w:ascii="Open Sans" w:eastAsia="Open Sans" w:hAnsi="Open Sans" w:cs="Open Sans"/>
          <w:i/>
          <w:iCs/>
          <w:color w:val="2C2C2C"/>
          <w:sz w:val="20"/>
          <w:szCs w:val="20"/>
        </w:rPr>
      </w:pPr>
      <w:r>
        <w:rPr>
          <w:rStyle w:val="txt-itl"/>
          <w:rFonts w:ascii="Open Sans" w:eastAsia="Open Sans" w:hAnsi="Open Sans" w:cs="Open Sans"/>
          <w:i/>
          <w:iCs/>
          <w:color w:val="2C2C2C"/>
          <w:sz w:val="20"/>
          <w:szCs w:val="20"/>
        </w:rPr>
        <w:t>Jan 2020</w:t>
      </w:r>
      <w:r>
        <w:rPr>
          <w:rStyle w:val="span"/>
          <w:rFonts w:ascii="Open Sans" w:eastAsia="Open Sans" w:hAnsi="Open Sans" w:cs="Open Sans"/>
          <w:color w:val="2C2C2C"/>
          <w:sz w:val="20"/>
          <w:szCs w:val="20"/>
        </w:rPr>
        <w:t xml:space="preserve"> </w:t>
      </w:r>
    </w:p>
    <w:p>
      <w:pPr>
        <w:pStyle w:val="div"/>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HSC</w:t>
      </w:r>
      <w:r>
        <w:rPr>
          <w:rStyle w:val="txt-boldCharacter"/>
          <w:rFonts w:ascii="Open Sans" w:eastAsia="Open Sans" w:hAnsi="Open Sans" w:cs="Open Sans"/>
          <w:b/>
          <w:bCs/>
          <w:caps/>
          <w:color w:val="2C2C2C"/>
          <w:sz w:val="20"/>
          <w:szCs w:val="20"/>
        </w:rPr>
        <w:t xml:space="preserve"> in </w:t>
      </w:r>
      <w:r>
        <w:rPr>
          <w:rStyle w:val="txt-boldCharacter"/>
          <w:rFonts w:ascii="Open Sans" w:eastAsia="Open Sans" w:hAnsi="Open Sans" w:cs="Open Sans"/>
          <w:b/>
          <w:bCs/>
          <w:caps/>
          <w:color w:val="2C2C2C"/>
          <w:sz w:val="20"/>
          <w:szCs w:val="20"/>
        </w:rPr>
        <w:t>Commerce</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Maharashtra State Board</w:t>
      </w:r>
    </w:p>
    <w:p>
      <w:pPr>
        <w:pStyle w:val="div"/>
        <w:pBdr>
          <w:top w:val="none" w:sz="0" w:space="0" w:color="auto"/>
          <w:left w:val="none" w:sz="0" w:space="0" w:color="auto"/>
          <w:bottom w:val="none" w:sz="0" w:space="0" w:color="auto"/>
          <w:right w:val="none" w:sz="0" w:space="0" w:color="auto"/>
        </w:pBdr>
        <w:spacing w:before="20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aps/>
          <w:color w:val="2C2C2C"/>
          <w:sz w:val="20"/>
          <w:szCs w:val="20"/>
        </w:rPr>
        <w:t>SSC</w:t>
      </w:r>
      <w:r>
        <w:rPr>
          <w:rStyle w:val="span"/>
          <w:rFonts w:ascii="Open Sans" w:eastAsia="Open Sans" w:hAnsi="Open Sans" w:cs="Open Sans"/>
          <w:color w:val="2C2C2C"/>
          <w:sz w:val="20"/>
          <w:szCs w:val="20"/>
        </w:rPr>
        <w:t xml:space="preserve"> </w:t>
      </w:r>
    </w:p>
    <w:p>
      <w:pPr>
        <w:pStyle w:val="disp-block"/>
        <w:pBdr>
          <w:top w:val="none" w:sz="0" w:space="0" w:color="auto"/>
          <w:left w:val="none" w:sz="0" w:space="0" w:color="auto"/>
          <w:bottom w:val="none" w:sz="0" w:space="0" w:color="auto"/>
          <w:right w:val="none" w:sz="0" w:space="0" w:color="auto"/>
        </w:pBdr>
        <w:spacing w:before="20" w:after="0" w:line="260" w:lineRule="atLeast"/>
        <w:ind w:left="0" w:right="0"/>
        <w:rPr>
          <w:rFonts w:ascii="Open Sans" w:eastAsia="Open Sans" w:hAnsi="Open Sans" w:cs="Open Sans"/>
          <w:color w:val="2C2C2C"/>
          <w:sz w:val="20"/>
          <w:szCs w:val="20"/>
          <w:bdr w:val="none" w:sz="0" w:space="0" w:color="auto"/>
          <w:vertAlign w:val="baseline"/>
        </w:rPr>
      </w:pPr>
      <w:r>
        <w:rPr>
          <w:rStyle w:val="txt-boldCharacter"/>
          <w:rFonts w:ascii="Open Sans" w:eastAsia="Open Sans" w:hAnsi="Open Sans" w:cs="Open Sans"/>
          <w:b/>
          <w:bCs/>
          <w:color w:val="2C2C2C"/>
          <w:sz w:val="20"/>
          <w:szCs w:val="20"/>
        </w:rPr>
        <w:t xml:space="preserve">— </w:t>
      </w:r>
      <w:r>
        <w:rPr>
          <w:rStyle w:val="txt-boldCharacter"/>
          <w:rFonts w:ascii="Open Sans" w:eastAsia="Open Sans" w:hAnsi="Open Sans" w:cs="Open Sans"/>
          <w:b/>
          <w:bCs/>
          <w:color w:val="2C2C2C"/>
          <w:sz w:val="20"/>
          <w:szCs w:val="20"/>
        </w:rPr>
        <w:t>Maharashtra State Board</w:t>
      </w:r>
    </w:p>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203200</wp:posOffset>
            </wp:positionV>
            <wp:extent cx="7243398" cy="114849"/>
            <wp:wrapNone/>
            <wp:docPr id="100010"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0"/>
                    </pic:cNvPicPr>
                  </pic:nvPicPr>
                  <pic:blipFill>
                    <a:blip xmlns:r="http://schemas.openxmlformats.org/officeDocument/2006/relationships" r:embed="rId5"/>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869"/>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Certifications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W w:w="11040" w:type="dxa"/>
        <w:jc w:val="left"/>
        <w:tblInd w:w="400" w:type="dxa"/>
        <w:tblCellMar>
          <w:left w:w="108" w:type="dxa"/>
          <w:right w:w="108" w:type="dxa"/>
        </w:tblCellMar>
      </w:tblPr>
      <w:tblGrid>
        <w:gridCol w:w="5519"/>
        <w:gridCol w:w="5521"/>
      </w:tblGrid>
      <w:tr>
        <w:tblPrEx>
          <w:tblW w:w="11040" w:type="dxa"/>
          <w:jc w:val="left"/>
          <w:tblInd w:w="400" w:type="dxa"/>
          <w:tblCellMar>
            <w:left w:w="108" w:type="dxa"/>
            <w:right w:w="108" w:type="dxa"/>
          </w:tblCellMar>
        </w:tblPrEx>
        <w:trPr>
          <w:jc w:val="left"/>
        </w:trPr>
        <w:tc>
          <w:tcPr>
            <w:tcW w:w="552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Certified Sales &amp; Negotiation Professional – NISM/NPTEL (or similar)</w:t>
            </w:r>
          </w:p>
        </w:tc>
        <w:tc>
          <w:tcPr>
            <w:tcW w:w="55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340"/>
              </w:tabs>
              <w:spacing w:before="0" w:after="60" w:line="260" w:lineRule="atLeast"/>
              <w:ind w:left="340" w:right="0" w:hanging="34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t>Certification in FMCG Channel Management (Online Recognition)</w:t>
            </w: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p>
      <w:pPr>
        <w:pStyle w:val="dashed-line"/>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0"/>
          <w:szCs w:val="20"/>
          <w:bdr w:val="none" w:sz="0" w:space="0" w:color="auto"/>
          <w:vertAlign w:val="baseline"/>
        </w:rPr>
      </w:pPr>
      <w:r>
        <w:rPr>
          <w:rFonts w:ascii="Open Sans" w:eastAsia="Open Sans" w:hAnsi="Open Sans" w:cs="Open Sans"/>
          <w:color w:val="2C2C2C"/>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203200</wp:posOffset>
            </wp:positionV>
            <wp:extent cx="7243398" cy="114849"/>
            <wp:wrapNone/>
            <wp:docPr id="100012"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0"/>
                    </pic:cNvPicPr>
                  </pic:nvPicPr>
                  <pic:blipFill>
                    <a:blip xmlns:r="http://schemas.openxmlformats.org/officeDocument/2006/relationships" r:embed="rId5"/>
                    <a:stretch>
                      <a:fillRect/>
                    </a:stretch>
                  </pic:blipFill>
                  <pic:spPr>
                    <a:xfrm>
                      <a:off x="0" y="0"/>
                      <a:ext cx="7243398" cy="114849"/>
                    </a:xfrm>
                    <a:prstGeom prst="rect">
                      <a:avLst/>
                    </a:prstGeom>
                  </pic:spPr>
                </pic:pic>
              </a:graphicData>
            </a:graphic>
          </wp:anchor>
        </w:drawing>
      </w:r>
    </w:p>
    <w:tbl>
      <w:tblPr>
        <w:tblStyle w:val="heading"/>
        <w:tblCellSpacing w:w="0" w:type="dxa"/>
        <w:tblCellMar>
          <w:top w:w="0" w:type="dxa"/>
          <w:left w:w="0" w:type="dxa"/>
          <w:bottom w:w="0" w:type="dxa"/>
          <w:right w:w="0" w:type="dxa"/>
        </w:tblCellMar>
        <w:tblLook w:val="05E0"/>
      </w:tblPr>
      <w:tblGrid>
        <w:gridCol w:w="1578"/>
      </w:tblGrid>
      <w:tr>
        <w:tblPrEx>
          <w:tblCellSpacing w:w="0" w:type="dxa"/>
          <w:tblCellMar>
            <w:top w:w="0" w:type="dxa"/>
            <w:left w:w="0" w:type="dxa"/>
            <w:bottom w:w="0" w:type="dxa"/>
            <w:right w:w="0" w:type="dxa"/>
          </w:tblCellMar>
          <w:tblLook w:val="05E0"/>
        </w:tblPrEx>
        <w:trPr>
          <w:tblCellSpacing w:w="0" w:type="dxa"/>
        </w:trPr>
        <w:tc>
          <w:tcPr>
            <w:shd w:val="clear" w:color="auto" w:fill="FFFFFF"/>
            <w:tcMar>
              <w:top w:w="0" w:type="dxa"/>
              <w:left w:w="0" w:type="dxa"/>
              <w:bottom w:w="0" w:type="dxa"/>
              <w:right w:w="60" w:type="dxa"/>
            </w:tcMar>
            <w:vAlign w:val="bottom"/>
            <w:hideMark/>
          </w:tcPr>
          <w:p>
            <w:pPr>
              <w:pStyle w:val="sectiontitleParagraph"/>
              <w:shd w:val="clear" w:color="auto" w:fill="auto"/>
              <w:ind w:left="0" w:right="180"/>
              <w:rPr>
                <w:rStyle w:val="sectiontitle"/>
                <w:rFonts w:ascii="Open Sans" w:eastAsia="Open Sans" w:hAnsi="Open Sans" w:cs="Open Sans"/>
                <w:b/>
                <w:bCs/>
                <w:caps/>
                <w:color w:val="000000"/>
                <w:spacing w:val="6"/>
                <w:bdr w:val="none" w:sz="0" w:space="0" w:color="auto"/>
                <w:shd w:val="clear" w:color="auto" w:fill="auto"/>
                <w:vertAlign w:val="baseline"/>
              </w:rPr>
            </w:pPr>
            <w:r>
              <w:rPr>
                <w:rStyle w:val="sectiontitle"/>
                <w:rFonts w:ascii="Open Sans" w:eastAsia="Open Sans" w:hAnsi="Open Sans" w:cs="Open Sans"/>
                <w:b/>
                <w:bCs/>
                <w:caps/>
                <w:color w:val="000000"/>
                <w:spacing w:val="6"/>
                <w:bdr w:val="none" w:sz="0" w:space="0" w:color="auto"/>
                <w:shd w:val="clear" w:color="auto" w:fill="auto"/>
                <w:vertAlign w:val="baseline"/>
              </w:rPr>
              <w:t>References</w:t>
            </w:r>
          </w:p>
        </w:tc>
      </w:tr>
    </w:tbl>
    <w:p>
      <w:pPr>
        <w:pStyle w:val="heading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sz w:val="2"/>
          <w:szCs w:val="2"/>
          <w:bdr w:val="none" w:sz="0" w:space="0" w:color="auto"/>
          <w:vertAlign w:val="baseline"/>
        </w:rPr>
        <w:t> </w:t>
      </w:r>
    </w:p>
    <w:tbl>
      <w:tblPr>
        <w:tblStyle w:val="sectionrefrencerefparatable"/>
        <w:tblCellSpacing w:w="0" w:type="dxa"/>
        <w:tblInd w:w="0" w:type="dxa"/>
        <w:tblCellMar>
          <w:top w:w="0" w:type="dxa"/>
          <w:left w:w="0" w:type="dxa"/>
          <w:bottom w:w="0" w:type="dxa"/>
          <w:right w:w="0" w:type="dxa"/>
        </w:tblCellMar>
        <w:tblLook w:val="05E0"/>
      </w:tblPr>
      <w:tblGrid>
        <w:gridCol w:w="5518"/>
        <w:gridCol w:w="297"/>
        <w:gridCol w:w="5506"/>
      </w:tblGrid>
      <w:tr>
        <w:tblPrEx>
          <w:tblCellSpacing w:w="0" w:type="dxa"/>
          <w:tblInd w:w="0" w:type="dxa"/>
          <w:tblCellMar>
            <w:top w:w="0" w:type="dxa"/>
            <w:left w:w="0" w:type="dxa"/>
            <w:bottom w:w="0" w:type="dxa"/>
            <w:right w:w="0" w:type="dxa"/>
          </w:tblCellMar>
          <w:tblLook w:val="05E0"/>
        </w:tblPrEx>
        <w:trPr>
          <w:tblCellSpacing w:w="0" w:type="dxa"/>
        </w:trPr>
        <w:tc>
          <w:tcPr>
            <w:tcW w:w="557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2C2C2C"/>
                <w:sz w:val="20"/>
                <w:szCs w:val="20"/>
              </w:rPr>
            </w:pPr>
            <w:r>
              <w:rPr>
                <w:rStyle w:val="span"/>
                <w:rFonts w:ascii="Open Sans" w:eastAsia="Open Sans" w:hAnsi="Open Sans" w:cs="Open Sans"/>
                <w:color w:val="2C2C2C"/>
                <w:sz w:val="20"/>
                <w:szCs w:val="20"/>
              </w:rPr>
              <w:t>References available upon request</w:t>
            </w:r>
          </w:p>
        </w:tc>
        <w:tc>
          <w:tcPr>
            <w:tcW w:w="300" w:type="dxa"/>
            <w:tcMar>
              <w:top w:w="0" w:type="dxa"/>
              <w:left w:w="0" w:type="dxa"/>
              <w:bottom w:w="0" w:type="dxa"/>
              <w:right w:w="0" w:type="dxa"/>
            </w:tcMar>
            <w:vAlign w:val="bottom"/>
            <w:hideMark/>
          </w:tcPr>
          <w:p/>
        </w:tc>
        <w:tc>
          <w:tcPr>
            <w:tcW w:w="5570" w:type="dxa"/>
            <w:tcMar>
              <w:top w:w="0" w:type="dxa"/>
              <w:left w:w="0" w:type="dxa"/>
              <w:bottom w:w="0" w:type="dxa"/>
              <w:right w:w="0" w:type="dxa"/>
            </w:tcMar>
            <w:vAlign w:val="bottom"/>
            <w:hideMark/>
          </w:tcPr>
          <w:p/>
        </w:tc>
      </w:tr>
    </w:tbl>
    <w:p>
      <w:pPr>
        <w:pStyle w:val="gap-div"/>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color w:val="2C2C2C"/>
          <w:sz w:val="2"/>
          <w:szCs w:val="2"/>
          <w:bdr w:val="none" w:sz="0" w:space="0" w:color="auto"/>
          <w:vertAlign w:val="baseline"/>
        </w:rPr>
      </w:pPr>
      <w:r>
        <w:rPr>
          <w:rFonts w:ascii="Open Sans" w:eastAsia="Open Sans" w:hAnsi="Open Sans" w:cs="Open Sans"/>
          <w:color w:val="2C2C2C"/>
          <w:bdr w:val="none" w:sz="0" w:space="0" w:color="auto"/>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5AEF3756-87F5-4CF2-9EF3-517D2560D81F}"/>
    <w:embedBold r:id="rId2" w:fontKey="{6381A277-0D88-426B-B414-550DED71B3DD}"/>
    <w:embedItalic r:id="rId3" w:fontKey="{57D42889-2C3D-4931-9FA6-2192134C4806}"/>
  </w:font>
  <w:font w:name="Arimo">
    <w:charset w:val="00"/>
    <w:family w:val="auto"/>
    <w:pitch w:val="default"/>
    <w:sig w:usb0="00000000" w:usb1="00000000" w:usb2="00000000" w:usb3="00000000" w:csb0="00000001" w:csb1="00000000"/>
    <w:embedRegular r:id="rId4" w:fontKey="{D7A7DE91-D91D-4C32-AD4D-F350265BEEB1}"/>
    <w:embedBold r:id="rId5" w:fontKey="{DA36399B-514C-421A-82A3-0398D7803BC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slo1">
    <w:name w:val="document_skn-slo1"/>
    <w:basedOn w:val="Normal"/>
    <w:pPr>
      <w:spacing w:line="260" w:lineRule="atLeast"/>
    </w:pPr>
    <w:rPr>
      <w:color w:val="2C2C2C"/>
    </w:rPr>
  </w:style>
  <w:style w:type="character" w:customStyle="1" w:styleId="top-sectionleft-box">
    <w:name w:val="top-section_left-box"/>
    <w:basedOn w:val="DefaultParagraphFont"/>
    <w:rPr>
      <w:color w:val="FFFFFF"/>
      <w:shd w:val="clear" w:color="auto" w:fill="2C2C2C"/>
    </w:rPr>
  </w:style>
  <w:style w:type="paragraph" w:customStyle="1" w:styleId="name-secsection">
    <w:name w:val="name-sec_section"/>
    <w:basedOn w:val="Normal"/>
    <w:pPr>
      <w:pBdr>
        <w:bottom w:val="none" w:sz="0" w:space="0" w:color="auto"/>
      </w:pBdr>
    </w:pPr>
  </w:style>
  <w:style w:type="paragraph" w:customStyle="1" w:styleId="firstparagraph">
    <w:name w:val="firstparagraph"/>
    <w:basedOn w:val="Normal"/>
  </w:style>
  <w:style w:type="paragraph" w:customStyle="1" w:styleId="txt-bold">
    <w:name w:val="txt-bold"/>
    <w:basedOn w:val="Normal"/>
    <w:rPr>
      <w:b/>
      <w:bCs/>
    </w:rPr>
  </w:style>
  <w:style w:type="character" w:customStyle="1" w:styleId="span">
    <w:name w:val="span"/>
    <w:basedOn w:val="DefaultParagraphFont"/>
    <w:rPr>
      <w:bdr w:val="none" w:sz="0" w:space="0" w:color="auto"/>
      <w:vertAlign w:val="baseline"/>
    </w:rPr>
  </w:style>
  <w:style w:type="paragraph" w:customStyle="1" w:styleId="top-sectionleft-boxParagraph">
    <w:name w:val="top-section_left-box Paragraph"/>
    <w:basedOn w:val="Normal"/>
    <w:pPr>
      <w:pBdr>
        <w:top w:val="single" w:sz="40" w:space="23" w:color="2C2C2C"/>
        <w:bottom w:val="single" w:sz="40" w:space="22" w:color="2C2C2C"/>
      </w:pBdr>
      <w:shd w:val="clear" w:color="auto" w:fill="2C2C2C"/>
      <w:jc w:val="left"/>
    </w:pPr>
    <w:rPr>
      <w:color w:val="FFFFFF"/>
      <w:shd w:val="clear" w:color="auto" w:fill="2C2C2C"/>
    </w:rPr>
  </w:style>
  <w:style w:type="character" w:customStyle="1" w:styleId="top-sectionright-box">
    <w:name w:val="top-section_right-box"/>
    <w:basedOn w:val="DefaultParagraphFont"/>
    <w:rPr>
      <w:shd w:val="clear" w:color="auto" w:fill="FFFFFF"/>
    </w:rPr>
  </w:style>
  <w:style w:type="paragraph" w:customStyle="1" w:styleId="cntc-secsection">
    <w:name w:val="cntc-sec_section"/>
    <w:basedOn w:val="Normal"/>
    <w:pPr>
      <w:pBdr>
        <w:left w:val="none" w:sz="0" w:space="11" w:color="auto"/>
        <w:bottom w:val="none" w:sz="0" w:space="0" w:color="auto"/>
        <w:right w:val="none" w:sz="0" w:space="17" w:color="auto"/>
      </w:pBdr>
      <w:spacing w:line="260" w:lineRule="atLeast"/>
    </w:pPr>
  </w:style>
  <w:style w:type="paragraph" w:customStyle="1" w:styleId="address">
    <w:name w:val="address"/>
    <w:basedOn w:val="Normal"/>
    <w:rPr>
      <w:rFonts w:ascii="Arimo" w:eastAsia="Arimo" w:hAnsi="Arimo" w:cs="Arimo"/>
    </w:rPr>
  </w:style>
  <w:style w:type="paragraph" w:customStyle="1" w:styleId="cntc-secaddressdiv">
    <w:name w:val="cntc-sec_address_div"/>
    <w:basedOn w:val="Normal"/>
    <w:rPr>
      <w:color w:val="000000"/>
    </w:rPr>
  </w:style>
  <w:style w:type="character" w:customStyle="1" w:styleId="txt-boldCharacter">
    <w:name w:val="txt-bold Character"/>
    <w:basedOn w:val="DefaultParagraphFont"/>
    <w:rPr>
      <w:b/>
      <w:bCs/>
    </w:rPr>
  </w:style>
  <w:style w:type="paragraph" w:customStyle="1" w:styleId="cntc-secaddressdivnth-last-child1">
    <w:name w:val="cntc-sec_address_div_nth-last-child(1)"/>
    <w:basedOn w:val="Normal"/>
  </w:style>
  <w:style w:type="paragraph" w:customStyle="1" w:styleId="cntc-secaddressdivnth-last-child1gap-div">
    <w:name w:val="cntc-sec_address_div_nth-last-child(1)_gap-div"/>
    <w:basedOn w:val="Normal"/>
    <w:rPr>
      <w:vanish/>
    </w:rPr>
  </w:style>
  <w:style w:type="table" w:customStyle="1" w:styleId="top-section">
    <w:name w:val="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paragraph" w:customStyle="1" w:styleId="dashed-line">
    <w:name w:val="dashed-line"/>
    <w:basedOn w:val="Normal"/>
    <w:pPr>
      <w:spacing w:line="14" w:lineRule="atLeast"/>
    </w:pPr>
    <w:rPr>
      <w:sz w:val="20"/>
      <w:szCs w:val="20"/>
    </w:rPr>
  </w:style>
  <w:style w:type="character" w:customStyle="1" w:styleId="sectiontitle">
    <w:name w:val="sectiontitle"/>
    <w:basedOn w:val="DefaultParagraphFont"/>
    <w:rPr>
      <w:sz w:val="24"/>
      <w:szCs w:val="24"/>
      <w:shd w:val="clear" w:color="auto" w:fill="FFFFFF"/>
    </w:rPr>
  </w:style>
  <w:style w:type="paragraph" w:customStyle="1" w:styleId="sectiontitleParagraph">
    <w:name w:val="sectiontitle Paragraph"/>
    <w:basedOn w:val="Normal"/>
    <w:pPr>
      <w:pBdr>
        <w:top w:val="none" w:sz="0" w:space="0" w:color="auto"/>
        <w:left w:val="none" w:sz="0" w:space="0" w:color="auto"/>
        <w:bottom w:val="none" w:sz="0" w:space="0" w:color="auto"/>
        <w:right w:val="none" w:sz="0" w:space="3" w:color="auto"/>
      </w:pBdr>
      <w:shd w:val="clear" w:color="auto" w:fill="FFFFFF"/>
      <w:spacing w:line="280" w:lineRule="atLeast"/>
    </w:pPr>
    <w:rPr>
      <w:sz w:val="24"/>
      <w:szCs w:val="24"/>
      <w:shd w:val="clear" w:color="auto" w:fill="FFFFFF"/>
    </w:rPr>
  </w:style>
  <w:style w:type="table" w:customStyle="1" w:styleId="heading">
    <w:name w:val="heading"/>
    <w:basedOn w:val="TableNormal"/>
    <w:tblPr/>
  </w:style>
  <w:style w:type="paragraph" w:customStyle="1" w:styleId="summaryheadinggap-div">
    <w:name w:val="summary_heading + gap-div"/>
    <w:basedOn w:val="Normal"/>
    <w:pPr>
      <w:spacing w:line="160" w:lineRule="atLeast"/>
    </w:pPr>
  </w:style>
  <w:style w:type="paragraph" w:customStyle="1" w:styleId="summarysinglecolumn">
    <w:name w:val="summary_singlecolumn"/>
    <w:basedOn w:val="Normal"/>
    <w:rPr>
      <w:rFonts w:ascii="Arimo" w:eastAsia="Arimo" w:hAnsi="Arimo" w:cs="Arimo"/>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gap-div">
    <w:name w:val="gap-div"/>
    <w:basedOn w:val="Normal"/>
    <w:pPr>
      <w:spacing w:line="240" w:lineRule="atLeast"/>
    </w:pPr>
    <w:rPr>
      <w:sz w:val="2"/>
      <w:szCs w:val="2"/>
    </w:rPr>
  </w:style>
  <w:style w:type="paragraph" w:customStyle="1" w:styleId="headinggap-div">
    <w:name w:val="heading + gap-div"/>
    <w:basedOn w:val="Normal"/>
    <w:pPr>
      <w:spacing w:line="280" w:lineRule="atLeast"/>
    </w:pPr>
  </w:style>
  <w:style w:type="paragraph" w:customStyle="1" w:styleId="two-col-list-wrapperparagraph">
    <w:name w:val="two-col-list-wrapper_paragraph"/>
    <w:basedOn w:val="Normal"/>
  </w:style>
  <w:style w:type="paragraph" w:customStyle="1" w:styleId="singlecolumn">
    <w:name w:val="singlecolumn"/>
    <w:basedOn w:val="Normal"/>
  </w:style>
  <w:style w:type="paragraph" w:customStyle="1" w:styleId="two-col-list-wrapperliasposeli">
    <w:name w:val="two-col-list-wrapper_li_asposeli"/>
    <w:basedOn w:val="Normal"/>
  </w:style>
  <w:style w:type="character" w:customStyle="1" w:styleId="pCharacter">
    <w:name w:val="p Character"/>
    <w:basedOn w:val="DefaultParagraphFont"/>
    <w:rPr>
      <w:bdr w:val="none" w:sz="0" w:space="0" w:color="auto"/>
      <w:vertAlign w:val="baseline"/>
    </w:rPr>
  </w:style>
  <w:style w:type="character" w:customStyle="1" w:styleId="singlecolumnspanpaddedlinenth-child1">
    <w:name w:val="singlecolumn_span_paddedline_nth-child(1)"/>
    <w:basedOn w:val="DefaultParagraphFont"/>
  </w:style>
  <w:style w:type="paragraph" w:customStyle="1" w:styleId="paddedline">
    <w:name w:val="paddedline"/>
    <w:basedOn w:val="Normal"/>
  </w:style>
  <w:style w:type="character" w:customStyle="1" w:styleId="txt-itl">
    <w:name w:val="txt-itl"/>
    <w:basedOn w:val="DefaultParagraphFont"/>
    <w:rPr>
      <w:i/>
      <w:iCs/>
    </w:rPr>
  </w:style>
  <w:style w:type="paragraph" w:customStyle="1" w:styleId="expr-secli">
    <w:name w:val="expr-sec_li"/>
    <w:basedOn w:val="Normal"/>
    <w:rPr>
      <w:rFonts w:ascii="Arimo" w:eastAsia="Arimo" w:hAnsi="Arimo" w:cs="Arimo"/>
    </w:rPr>
  </w:style>
  <w:style w:type="paragraph" w:customStyle="1" w:styleId="linth-last-child1">
    <w:name w:val="li_nth-last-child(1)"/>
    <w:basedOn w:val="Normal"/>
  </w:style>
  <w:style w:type="paragraph" w:customStyle="1" w:styleId="paragraph">
    <w:name w:val="paragraph"/>
    <w:basedOn w:val="Normal"/>
  </w:style>
  <w:style w:type="paragraph" w:customStyle="1" w:styleId="disp-block">
    <w:name w:val="disp-block"/>
    <w:basedOn w:val="Normal"/>
  </w:style>
  <w:style w:type="character" w:customStyle="1" w:styleId="sectionrefrenceparagraph">
    <w:name w:val="section_refrence_paragraph"/>
    <w:basedOn w:val="DefaultParagraphFont"/>
  </w:style>
  <w:style w:type="table" w:customStyle="1" w:styleId="sectionrefrencerefparatable">
    <w:name w:val="section_refrence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Deshmukh</dc:title>
  <cp:revision>0</cp:revision>
</cp:coreProperties>
</file>