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strike w:val="0"/>
                <w:color w:val="050505"/>
                <w:sz w:val="20"/>
                <w:szCs w:val="20"/>
                <w:u w:val="none"/>
              </w:rPr>
              <w:drawing>
                <wp:inline>
                  <wp:extent cx="889000" cy="8890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889000" cy="889000"/>
                          </a:xfrm>
                          <a:prstGeom prst="rect">
                            <a:avLst/>
                          </a:prstGeom>
                          <a:ln>
                            <a:noFill/>
                          </a:ln>
                        </pic:spPr>
                      </pic:pic>
                    </a:graphicData>
                  </a:graphic>
                </wp:inline>
              </w:drawing>
            </w:r>
          </w:p>
        </w:tc>
        <w:tc>
          <w:tcPr>
            <w:tcW w:w="200" w:type="dxa"/>
            <w:tcMar>
              <w:top w:w="0" w:type="dxa"/>
              <w:left w:w="0" w:type="dxa"/>
              <w:bottom w:w="0" w:type="dxa"/>
              <w:right w:w="0" w:type="dxa"/>
            </w:tcMar>
            <w:vAlign w:val="top"/>
            <w:hideMark/>
          </w:tcPr>
          <w:p>
            <w:pPr>
              <w:pStyle w:val="documentPARAGRAPHNAMEnamecellphoto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photo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Ananya</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Kulkarni</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2C2C2C"/>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Healthcare financial Analyst</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2C2C2C"/>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ananya.kulkarni@example.com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Bengaluru</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Karnataka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560038</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22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September</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1989</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Professional Summary</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Healthcare Financial Analyst skilled in financial modeling, cost analysis, and revenue cycle analytics. Proven track record in supporting budgeting and forecasting initiatives to enhance operational efficiency. Eager to apply analytical expertise and regulatory compliance knowledge to drive financial success in a new healthcare environment.</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Skills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664"/>
        <w:gridCol w:w="5776"/>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Healthcare Financial Reporting</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Budgeting and Forecasting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Cost Analysis</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Revenue Cycle Analytics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Financial Modeling</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Data Interpretation</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Regulatory Compliance</w:t>
            </w:r>
          </w:p>
        </w:tc>
        <w:tc>
          <w:tcPr>
            <w:tcW w:w="5720" w:type="dxa"/>
          </w:tcP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Experience</w:t>
            </w:r>
            <w:r>
              <w:rPr>
                <w:rStyle w:val="documentheadingpadding"/>
                <w:color w:val="FFFFFF"/>
                <w:shd w:val="clear" w:color="auto" w:fill="2C2C2C"/>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10"/>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Apr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Senior Healthcare Financial Analyst</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Medline Hospitals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8"/>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Analyzed hospital financial statements to support leadership budgeting and planning decisions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monthly variance reports highlighting cost drivers and revenue performance trends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with billing teams to improve reimbursement accuracy and reduce revenue leakage</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Developed forecasting models for patient volumes and service line profitability analysis</w:t>
                  </w:r>
                </w:p>
                <w:p>
                  <w:pPr>
                    <w:pStyle w:val="documentskn-mlo4sec-exprulli"/>
                    <w:numPr>
                      <w:ilvl w:val="0"/>
                      <w:numId w:val="8"/>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audits by preparing detailed financial schedules and compliance documentation</w:t>
                  </w:r>
                </w:p>
                <w:p>
                  <w:pPr>
                    <w:pStyle w:val="documentskn-mlo4sec-exprullinth-last-child1"/>
                    <w:numPr>
                      <w:ilvl w:val="0"/>
                      <w:numId w:val="8"/>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healthcare KPIs to improve operational efficiency and cost control initiatives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2016</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Mar 2019</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Healthcare Financial Analyst</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CityCare Medical Group</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9"/>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Collected financial data to support cost analysis and departmental budget preparation</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Reviewed insurance reimbursement patterns and identified underpayment risk areas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senior analysts with revenue cycle performance and claims trend reporting</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Maintained financial dashboards for management review and monthly presentations</w:t>
                  </w:r>
                </w:p>
                <w:p>
                  <w:pPr>
                    <w:pStyle w:val="documentskn-mlo4sec-exprulli"/>
                    <w:numPr>
                      <w:ilvl w:val="0"/>
                      <w:numId w:val="9"/>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pricing analysis for new medical services and diagnostic procedures</w:t>
                  </w:r>
                </w:p>
                <w:p>
                  <w:pPr>
                    <w:pStyle w:val="documentskn-mlo4sec-exprullinth-last-child1"/>
                    <w:numPr>
                      <w:ilvl w:val="0"/>
                      <w:numId w:val="9"/>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Ensured accuracy of financial records following internal controls and reporting standards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Education</w:t>
            </w:r>
            <w:r>
              <w:rPr>
                <w:rStyle w:val="documentheadingpadding"/>
                <w:color w:val="FFFFFF"/>
                <w:shd w:val="clear" w:color="auto" w:fill="2C2C2C"/>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11"/>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2C2C2C"/>
                <w:spacing w:val="20"/>
                <w:sz w:val="20"/>
                <w:szCs w:val="20"/>
              </w:rPr>
              <w:t>Bachelor of Commerce</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in</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Accounting and Finance</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Fergusson College</w:t>
            </w:r>
            <w:r>
              <w:rPr>
                <w:rStyle w:val="span"/>
                <w:rFonts w:ascii="Open Sans" w:eastAsia="Open Sans" w:hAnsi="Open Sans" w:cs="Open Sans"/>
                <w:color w:val="050505"/>
                <w:sz w:val="20"/>
                <w:szCs w:val="20"/>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Maharashtra</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Certifications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11"/>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0"/>
        <w:gridCol w:w="572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Healthcare Financial Professional (CHFP)</w:t>
            </w:r>
          </w:p>
        </w:tc>
        <w:tc>
          <w:tcPr>
            <w:tcW w:w="5720" w:type="dxa"/>
            <w:tcMar>
              <w:left w:w="0" w:type="dxa"/>
            </w:tcMar>
          </w:tcPr>
          <w:p>
            <w:pPr>
              <w:pStyle w:val="p"/>
              <w:numPr>
                <w:ilvl w:val="0"/>
                <w:numId w:val="11"/>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Advanced Financial Modeling Certification</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Personal Information</w:t>
      </w:r>
      <w:r>
        <w:rPr>
          <w:rStyle w:val="documentheadingpadding"/>
          <w:color w:val="FFFFFF"/>
          <w:shd w:val="clear" w:color="auto" w:fill="2C2C2C"/>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Gender: Female</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Projects</w:t>
      </w:r>
      <w:r>
        <w:rPr>
          <w:rStyle w:val="documentheadingpadding"/>
          <w:color w:val="FFFFFF"/>
          <w:shd w:val="clear" w:color="auto" w:fill="2C2C2C"/>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Developed service line profitability model to support hospital expansion planning Created automated reporting dashboard to improve monthly financial review efficiency</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References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2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0"/>
                    </pic:cNvPicPr>
                  </pic:nvPicPr>
                  <pic:blipFill>
                    <a:blip xmlns:r="http://schemas.openxmlformats.org/officeDocument/2006/relationships" r:embed="rId11"/>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8C35B302-C17B-4DDA-8625-0D5827B7E070}"/>
    <w:embedBold r:id="rId2" w:fontKey="{83C97C9B-E2E2-4F5A-B691-ECDBA244ABD4}"/>
  </w:font>
  <w:font w:name="Abel">
    <w:charset w:val="00"/>
    <w:family w:val="auto"/>
    <w:pitch w:val="default"/>
    <w:embedRegular r:id="rId3" w:fontKey="{53576405-CFC6-4689-BB01-7D4029D2097E}"/>
  </w:font>
  <w:font w:name="Barlow Condensed">
    <w:charset w:val="00"/>
    <w:family w:val="auto"/>
    <w:pitch w:val="default"/>
    <w:embedRegular r:id="rId4" w:fontKey="{27622FEA-24BE-4919-9AE2-5DA6BAD1244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paragraph" w:customStyle="1" w:styleId="documentPARAGRAPHNAMEnamecellphotocellParagraph">
    <w:name w:val="document_PARAGRAPH_NAME_namecell_photocell Paragraph"/>
    <w:basedOn w:val="Normal"/>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2C2C2C"/>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2C2C2C"/>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