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61C1B1"/>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Ankit</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Verma</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Healthcare Risk Manager</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61c1b1"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Experienced Healthcare Risk Manager skilled in risk assessment, incident management, and patient safety. Proven track record of enhancing compliance with safety protocols and implementing effective risk mitigation strategies. Ready to leverage expertise in regulatory compliance and root cause analysis to contribute to a dynamic healthcare team.</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Healthcare Risk Manager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May 2019</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Present</w:t>
            </w:r>
            <w:r>
              <w:rPr>
                <w:rStyle w:val="skn-mlo1sprtr"/>
              </w:rPr>
              <w:t>│</w:t>
            </w:r>
            <w:r>
              <w:rPr>
                <w:rStyle w:val="span"/>
                <w:rFonts w:ascii="Open Sans" w:eastAsia="Open Sans" w:hAnsi="Open Sans" w:cs="Open Sans"/>
                <w:color w:val="050505"/>
                <w:sz w:val="22"/>
                <w:szCs w:val="22"/>
              </w:rPr>
              <w:t>Sunrise Multispeciality Hospital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enterprise risk assessments to identify operational and clinical exposure areas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Implemented patient safety programs reducing incident frequency across hospital departments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root cause analysis for adverse events and near-miss incidents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clinical teams to improve compliance with safety protocols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risk reports for senior management and quality committees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insurance claims data to support effective risk mitigation strategies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Assistant Risk Manager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January 2016</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April 2019</w:t>
            </w:r>
            <w:r>
              <w:rPr>
                <w:rStyle w:val="skn-mlo1sprtr"/>
              </w:rPr>
              <w:t>│</w:t>
            </w:r>
            <w:r>
              <w:rPr>
                <w:rStyle w:val="span"/>
                <w:rFonts w:ascii="Open Sans" w:eastAsia="Open Sans" w:hAnsi="Open Sans" w:cs="Open Sans"/>
                <w:color w:val="050505"/>
                <w:sz w:val="22"/>
                <w:szCs w:val="22"/>
              </w:rPr>
              <w:t>CityCare Hospital Group</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Hyderabad</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management in identifying organizational risks impacting patient safety</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incident reports and recommended corrective and preventive actions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internal audits focused on safety, compliance, and risk controls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risk registers and updated mitigation plans regularly</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Trained staff on risk awareness and reporting procedures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legal teams during claim investigations and documentation reviews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Hospital Administration</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Osmania University</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Telangana</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Healthcare Risk Manager (CHRM)</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Safety and Quality Improvement Certification</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Personal Information</w:t>
            </w:r>
          </w:p>
          <w:p>
            <w:pPr>
              <w:pStyle w:val="skn-mlo1ulli"/>
              <w:numPr>
                <w:ilvl w:val="0"/>
                <w:numId w:val="4"/>
              </w:numPr>
              <w:pBdr>
                <w:top w:val="none" w:sz="0" w:space="0" w:color="auto"/>
                <w:left w:val="none" w:sz="0" w:space="0" w:color="auto"/>
                <w:bottom w:val="none" w:sz="0" w:space="0" w:color="auto"/>
                <w:right w:val="none" w:sz="0" w:space="0" w:color="auto"/>
              </w:pBd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Total Experience: 8 Years</w:t>
            </w:r>
          </w:p>
          <w:p>
            <w:pPr>
              <w:pStyle w:val="skn-mlo1ulli"/>
              <w:numPr>
                <w:ilvl w:val="0"/>
                <w:numId w:val="4"/>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Gender: Male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Accomplishments</w:t>
            </w:r>
          </w:p>
          <w:p>
            <w:pPr>
              <w:pStyle w:val="skn-mlo1ulli"/>
              <w:numPr>
                <w:ilvl w:val="0"/>
                <w:numId w:val="5"/>
              </w:numPr>
              <w:pBdr>
                <w:top w:val="none" w:sz="0" w:space="0" w:color="auto"/>
                <w:left w:val="none" w:sz="0" w:space="0" w:color="auto"/>
                <w:bottom w:val="none" w:sz="0" w:space="0" w:color="auto"/>
                <w:right w:val="none" w:sz="0" w:space="0" w:color="auto"/>
              </w:pBd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Reduced reportable incidents through structured risk assessment initiatives</w:t>
            </w:r>
          </w:p>
          <w:p>
            <w:pPr>
              <w:pStyle w:val="skn-mlo1ulli"/>
              <w:numPr>
                <w:ilvl w:val="0"/>
                <w:numId w:val="5"/>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Improved patient safety audit scores across multiple departments</w:t>
            </w:r>
          </w:p>
          <w:p>
            <w:pPr>
              <w:pStyle w:val="skn-mlo1ulli"/>
              <w:numPr>
                <w:ilvl w:val="0"/>
                <w:numId w:val="5"/>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Recognized for proactive risk mitigation and staff training programs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Projects</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Developed hospital-wide risk reporting dashboard for real-time incident tracking Led patient safety awareness campaign reducing workplace incidents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380" w:line="260" w:lineRule="atLeast"/>
              <w:ind w:left="340" w:right="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strike w:val="0"/>
                <w:color w:val="050505"/>
                <w:sz w:val="20"/>
                <w:szCs w:val="20"/>
                <w:u w:val="none"/>
              </w:rPr>
              <w:drawing>
                <wp:inline>
                  <wp:extent cx="990600" cy="9906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990600" cy="990600"/>
                          </a:xfrm>
                          <a:prstGeom prst="rect">
                            <a:avLst/>
                          </a:prstGeom>
                          <a:ln>
                            <a:noFill/>
                          </a:ln>
                        </pic:spPr>
                      </pic:pic>
                    </a:graphicData>
                  </a:graphic>
                </wp:inline>
              </w:drawing>
            </w:r>
            <w:r>
              <w:rPr>
                <w:rStyle w:val="skn-mlo1mid-sectionright-box"/>
                <w:rFonts w:ascii="Open Sans" w:eastAsia="Open Sans" w:hAnsi="Open Sans" w:cs="Open Sans"/>
                <w:color w:val="050505"/>
                <w:sz w:val="20"/>
                <w:szCs w:val="20"/>
                <w:bdr w:val="none" w:sz="0" w:space="0" w:color="auto"/>
                <w:vertAlign w:val="baseline"/>
              </w:rPr>
              <w:t xml:space="preserve"> </w:t>
            </w:r>
            <w:r>
              <w:pict>
                <v:oval id="_x0000_s1027" style="width:70pt;height:70pt;margin-top:17pt;margin-left:19pt;position:absolute;z-index:251660288" stroked="f"/>
              </w:pict>
            </w:r>
            <w:r>
              <w:pict>
                <v:oval id="_x0000_s1028" style="width:64pt;height:64pt;margin-top:20pt;margin-left:22pt;position:absolute;z-index:251661312" filled="t" stroked="f">
                  <v:fill r:id="rId6"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right-box"/>
                <w:rFonts w:ascii="Open Sans" w:eastAsia="Open Sans" w:hAnsi="Open Sans" w:cs="Open Sans"/>
                <w:color w:val="050505"/>
                <w:sz w:val="20"/>
                <w:szCs w:val="20"/>
                <w:bdr w:val="none" w:sz="0" w:space="0" w:color="auto"/>
                <w:vertAlign w:val="baseline"/>
              </w:rPr>
            </w:pPr>
          </w:p>
          <w:p>
            <w:pPr>
              <w:pStyle w:val="skn-mlo1sectiontitle"/>
              <w:pBdr>
                <w:top w:val="none" w:sz="0" w:space="0" w:color="auto"/>
                <w:left w:val="none" w:sz="0" w:space="0" w:color="auto"/>
                <w:bottom w:val="none" w:sz="0" w:space="0" w:color="auto"/>
                <w:right w:val="none" w:sz="0" w:space="0" w:color="auto"/>
              </w:pBdr>
              <w:spacing w:before="300" w:after="240"/>
              <w:ind w:left="340" w:right="0"/>
              <w:rPr>
                <w:rStyle w:val="skn-mlo1mid-sectionright-box"/>
                <w:rFonts w:ascii="Open Sans" w:eastAsia="Open Sans" w:hAnsi="Open Sans" w:cs="Open Sans"/>
                <w:b/>
                <w:bCs/>
                <w:caps/>
                <w:color w:val="61C1B1"/>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ankit.verma@example.com</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560038</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10"/>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22 March 1986</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61C1B1"/>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Assessment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Incident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Safety</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Policy Implementation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Root Cause Analysis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Regulatory Compliance</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Reporting</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9" style="width:226pt;height:750pt;margin-top:21pt;margin-left:386pt;mso-position-horizontal-relative:page;mso-position-vertical-relative:page;position:absolute;z-index:-251654144" o:allowincell="f" filled="t" fillcolor="this" stroked="f">
            <v:fill opacity="0"/>
            <v:path strokeok="f"/>
          </v:rect>
        </w:pict>
      </w:r>
    </w:p>
    <w:sectPr>
      <w:headerReference w:type="default" r:id="rId11"/>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A4ED3765-732D-44CD-84DB-AF4B8CE5F479}"/>
    <w:embedBold r:id="rId2" w:fontKey="{B326928B-848E-4F1E-8D9D-89247C2EA6B5}"/>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61C1B1"/>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61C1B1"/>
      <w:jc w:val="center"/>
      <w:textAlignment w:val="center"/>
    </w:pPr>
    <w:rPr>
      <w:shd w:val="clear" w:color="auto" w:fill="61C1B1"/>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61C1B1"/>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61C1B1"/>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character" w:customStyle="1" w:styleId="skn-mlo1space-bw">
    <w:name w:val="skn-mlo1_space-bw"/>
    <w:basedOn w:val="DefaultParagraphFont"/>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paragraph" w:customStyle="1" w:styleId="skn-mlo1mid-sectionright-boxsectionpict-secsection">
    <w:name w:val="skn-mlo1_mid-section_right-box_section_pict-sec + section"/>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