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first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80"/>
        <w:gridCol w:w="61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80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Rohan</w:t>
            </w:r>
            <w:r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Mehta</w:t>
            </w:r>
          </w:p>
        </w:tc>
        <w:tc>
          <w:tcPr>
            <w:tcW w:w="6100" w:type="dxa"/>
            <w:tcMar>
              <w:top w:w="0" w:type="dxa"/>
              <w:left w:w="240" w:type="dxa"/>
              <w:bottom w:w="20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pacing w:val="23"/>
              </w:rPr>
              <w:t>Healthcare Marketing Manager</w:t>
            </w:r>
          </w:p>
        </w:tc>
      </w:tr>
    </w:tbl>
    <w:p>
      <w:pPr>
        <w:rPr>
          <w:vanish/>
        </w:rPr>
      </w:pPr>
    </w:p>
    <w:tbl>
      <w:tblPr>
        <w:tblStyle w:val="cntc-sec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760" w:type="dxa"/>
            <w:tcBorders>
              <w:top w:val="single" w:sz="8" w:space="0" w:color="909090"/>
              <w:bottom w:val="single" w:sz="8" w:space="0" w:color="909090"/>
            </w:tcBorders>
            <w:tcMar>
              <w:top w:w="80" w:type="dxa"/>
              <w:left w:w="200" w:type="dxa"/>
              <w:bottom w:w="200" w:type="dxa"/>
              <w:right w:w="200" w:type="dxa"/>
            </w:tcMar>
            <w:vAlign w:val="bottom"/>
            <w:hideMark/>
          </w:tcPr>
          <w:p>
            <w:pPr>
              <w:pStyle w:val="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600" w:right="600"/>
              <w:rPr>
                <w:rStyle w:val="skn-slo5mid-sectionmiddle-boxcntc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+91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98765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43210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rohan.mehta@example.com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Mumbai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Maharashtra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400069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15/06/1991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parent-container1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800"/>
        <w:gridCol w:w="88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60"/>
          <w:tblCellSpacing w:w="0" w:type="dxa"/>
        </w:trPr>
        <w:tc>
          <w:tcPr>
            <w:tcW w:w="1800" w:type="dxa"/>
            <w:noWrap w:val="0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jc w:val="center"/>
              <w:rPr>
                <w:rStyle w:val="firstsection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firstsectionCharacter"/>
                <w:rFonts w:ascii="Open Sans" w:eastAsia="Open Sans" w:hAnsi="Open Sans" w:cs="Open Sans"/>
                <w:strike w:val="0"/>
                <w:color w:val="050505"/>
                <w:sz w:val="20"/>
                <w:szCs w:val="20"/>
                <w:u w:val="none"/>
              </w:rPr>
              <w:drawing>
                <wp:anchor simplePos="0" relativeHeight="251661312" behindDoc="0" locked="0" layoutInCell="1" allowOverlap="1">
                  <wp:simplePos x="0" y="0"/>
                  <wp:positionH relativeFrom="character">
                    <wp:posOffset>-660400</wp:posOffset>
                  </wp:positionH>
                  <wp:positionV relativeFrom="paragraph">
                    <wp:posOffset>-101600</wp:posOffset>
                  </wp:positionV>
                  <wp:extent cx="1143000" cy="1143000"/>
                  <wp:wrapNone/>
                  <wp:docPr id="100007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firstsection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pict>
                <v:oval id="_x0000_s1025" style="width:70pt;height:70pt;margin-top:2pt;margin-left:-45pt;mso-position-horizontal-relative:char;position:absolute;z-index:251662336" stroked="t" strokecolor="white" strokeweight="4pt">
                  <v:imagedata r:id="rId6" o:title=""/>
                </v:oval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center"/>
              <w:rPr>
                <w:rStyle w:val="firstsection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firstsection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jc w:val="center"/>
              <w:textAlignment w:val="auto"/>
              <w:rPr>
                <w:rStyle w:val="firstsection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800" w:type="dxa"/>
            <w:noWrap w:val="0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umm-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050505"/>
                <w:sz w:val="8"/>
                <w:szCs w:val="8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  <w:t>Experienced healthcare marketing professional with expertise in hospital marketing strategy, patient acquisition, and digital and field campaigns. Proven ability to build strong referral networks, lead high-performing teams, and drive successful branding initiatives. Ready to leverage strategic marketing skills to contribute to the growth and success of a new organization as a Healthcare Marketing Manager.</w: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Experience</w:t>
      </w:r>
    </w:p>
    <w:p>
      <w:pPr>
        <w:pStyle w:val="txt-ca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>Apr '21</w:t>
      </w: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>Present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Healthcare Marketing Manager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Sunrise Multispecialty Hospital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Mumbai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Planned marketing strategies for hospital services.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Led a team of marketing executives.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Built strong referral networks with doctors.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Increased OPD walk-ins through campaigns.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Managed digital and offline promotions.</w:t>
      </w:r>
    </w:p>
    <w:p>
      <w:pPr>
        <w:pStyle w:val="ullinth-last-child1"/>
        <w:numPr>
          <w:ilvl w:val="0"/>
          <w:numId w:val="1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Tracked performance and ROI regularly.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>Jan '18</w:t>
      </w: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>Mar '21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Senior Marketing Executive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CareWell Hospital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Promoted hospital services to clinics and labs.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Conducted health camps and outreach programs.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Coordinated branding activities and events.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Maintained CRM and patient lead data.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digital marketing initiatives.</w:t>
      </w:r>
    </w:p>
    <w:p>
      <w:pPr>
        <w:pStyle w:val="ullinth-last-child1"/>
        <w:numPr>
          <w:ilvl w:val="0"/>
          <w:numId w:val="2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Achieved monthly target growth consistently.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MBA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in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Marketing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Savitribai Phule Pune University</w:t>
      </w:r>
      <w:r>
        <w:rPr>
          <w:rStyle w:val="txt-bold"/>
          <w:rFonts w:ascii="Open Sans" w:eastAsia="Open Sans" w:hAnsi="Open Sans" w:cs="Open Sans"/>
          <w:b/>
          <w:bCs/>
          <w:color w:val="050505"/>
          <w:sz w:val="20"/>
          <w:szCs w:val="20"/>
        </w:rPr>
        <w:t>,</w:t>
      </w:r>
      <w:r>
        <w:rPr>
          <w:rStyle w:val="gap-before"/>
          <w:b/>
          <w:bCs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Maharashtra</w:t>
      </w:r>
      <w:r>
        <w:rPr>
          <w:rStyle w:val="span"/>
          <w:rFonts w:ascii="Open Sans" w:eastAsia="Open Sans" w:hAnsi="Open Sans" w:cs="Open Sans"/>
          <w:b/>
          <w:bCs/>
          <w:color w:val="90909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Skills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668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668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0;height:0;margin-top:0;margin-left:0;mso-position-horizontal:left;mso-position-vertical:top;mso-wrap-distance-bottom:10pt;mso-wrap-distance-top:10pt;mso-wrap-style:none;position:absolute;z-index:251663360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Healthcare Branding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7" type="#_x0000_t202" style="width:0;height:0;margin-top:0;margin-left:0;mso-position-horizontal:left;mso-position-vertical:top;mso-wrap-distance-bottom:10pt;mso-wrap-distance-top:10pt;mso-wrap-style:none;position:absolute;z-index:251664384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Hospital Marketing Strategy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8" type="#_x0000_t202" style="width:0;height:0;margin-top:0;margin-left:0;mso-position-horizontal:left;mso-position-vertical:top;mso-wrap-distance-bottom:10pt;mso-wrap-distance-top:10pt;mso-wrap-style:none;position:absolute;z-index:251665408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Doctor Relationship Management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855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85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29" type="#_x0000_t202" style="width:0;height:0;margin-top:0;margin-left:0;mso-position-horizontal:left;mso-position-vertical:top;mso-wrap-distance-bottom:10pt;mso-wrap-distance-top:10pt;mso-wrap-style:none;position:absolute;z-index:251666432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Patient Acquisition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0" type="#_x0000_t202" style="width:0;height:0;margin-top:0;margin-left:0;mso-position-horizontal:left;mso-position-vertical:top;mso-wrap-distance-bottom:10pt;mso-wrap-distance-top:10pt;mso-wrap-style:none;position:absolute;z-index:251667456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Digital &amp; Field Marketing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1" type="#_x0000_t202" style="width:0;height:0;margin-top:0;margin-left:0;mso-position-horizontal:left;mso-position-vertical:top;mso-wrap-distance-bottom:10pt;mso-wrap-distance-top:10pt;mso-wrap-style:none;position:absolute;z-index:251668480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Campaign Planning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2" type="#_x0000_t202" style="width:0;height:0;margin-top:0;margin-left:0;mso-position-horizontal:left;mso-position-vertical:top;mso-wrap-distance-bottom:10pt;mso-wrap-distance-top:10pt;mso-wrap-style:none;position:absolute;z-index:251669504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Team Leadership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Certifications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935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93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3" type="#_x0000_t202" style="width:0;height:0;margin-top:0;margin-left:0;mso-position-horizontal:left;mso-position-vertical:top;mso-wrap-distance-bottom:10pt;mso-wrap-distance-top:10pt;mso-wrap-style:none;position:absolute;z-index:251670528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Certificate in Healthcare Marketing Management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4" type="#_x0000_t202" style="width:0;height:0;margin-top:0;margin-left:0;mso-position-horizontal:left;mso-position-vertical:top;mso-wrap-distance-bottom:10pt;mso-wrap-distance-top:10pt;mso-wrap-style:none;position:absolute;z-index:251671552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Digital Marketing Certification – Google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Personal Information</w:t>
      </w:r>
    </w:p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Projects</w:t>
      </w:r>
    </w:p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OPD Growth Campaign, Improved patient inflow by 30% Brand Awareness Drive, Increased local visibility through camps</w:t>
      </w:r>
    </w:p>
    <w:p>
      <w:pPr>
        <w:pStyle w:val="refrence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References</w:t>
      </w:r>
    </w:p>
    <w:p>
      <w:pPr>
        <w:pStyle w:val="sectionrefrence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880" w:right="840" w:bottom="88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 Math">
    <w:charset w:val="00"/>
    <w:family w:val="auto"/>
    <w:pitch w:val="default"/>
    <w:sig w:usb0="00000000" w:usb1="00000000" w:usb2="00000000" w:usb3="00000000" w:csb0="00000001" w:csb1="00000000"/>
    <w:embedRegular r:id="rId1" w:fontKey="{5166F984-30DF-4CAD-8E02-D5ED0138996D}"/>
  </w:font>
  <w:font w:name="Courier New">
    <w:charset w:val="00"/>
    <w:family w:val="auto"/>
    <w:pitch w:val="default"/>
  </w:font>
  <w:font w:name="Manrope">
    <w:charset w:val="00"/>
    <w:family w:val="auto"/>
    <w:pitch w:val="default"/>
    <w:embedRegular r:id="rId2" w:fontKey="{A8963BDA-145B-4531-A206-35B9F32DF234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2B76E74D-8ADF-4E5E-9473-230552D6DA60}"/>
    <w:embedBold r:id="rId4" w:fontKey="{AEC25A45-5656-4E00-B7FA-C49BCBF510E7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0909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0909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paragraph" w:customStyle="1" w:styleId="top-section">
    <w:name w:val="top-section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txt-bold">
    <w:name w:val="txt-bold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firstsection">
    <w:name w:val="firstsection"/>
    <w:basedOn w:val="TableNormal"/>
    <w:tblPr/>
  </w:style>
  <w:style w:type="character" w:customStyle="1" w:styleId="skn-slo5mid-sectionmiddle-boxcntc-secparagraph">
    <w:name w:val="skn-slo5_mid-section_middle-box_cntc-sec_paragraph"/>
    <w:basedOn w:val="DefaultParagraphFont"/>
  </w:style>
  <w:style w:type="paragraph" w:customStyle="1" w:styleId="address">
    <w:name w:val="address"/>
    <w:basedOn w:val="Normal"/>
    <w:pPr>
      <w:jc w:val="center"/>
    </w:pPr>
  </w:style>
  <w:style w:type="character" w:customStyle="1" w:styleId="add-details">
    <w:name w:val="add-details"/>
    <w:basedOn w:val="DefaultParagraphFont"/>
  </w:style>
  <w:style w:type="character" w:customStyle="1" w:styleId="addressadd-detailsspan">
    <w:name w:val="address_add-details_span"/>
    <w:basedOn w:val="DefaultParagraphFont"/>
    <w:rPr>
      <w:color w:val="505050"/>
    </w:rPr>
  </w:style>
  <w:style w:type="table" w:customStyle="1" w:styleId="cntc-sec">
    <w:name w:val="cntc-sec"/>
    <w:basedOn w:val="TableNormal"/>
    <w:tblPr/>
  </w:style>
  <w:style w:type="character" w:customStyle="1" w:styleId="firstsectionCharacter">
    <w:name w:val="firstsection Character"/>
    <w:basedOn w:val="DefaultParagraphFont"/>
  </w:style>
  <w:style w:type="paragraph" w:customStyle="1" w:styleId="firstparagraphparagraph">
    <w:name w:val="firstparagraph_paragraph"/>
    <w:basedOn w:val="Normal"/>
    <w:pPr>
      <w:pBdr>
        <w:top w:val="none" w:sz="0" w:space="0" w:color="auto"/>
      </w:pBdr>
    </w:pPr>
  </w:style>
  <w:style w:type="paragraph" w:customStyle="1" w:styleId="firstsectionParagraph">
    <w:name w:val="firstsection Paragraph"/>
    <w:basedOn w:val="Normal"/>
  </w:style>
  <w:style w:type="character" w:customStyle="1" w:styleId="parent-container1left-boxsumm-sec">
    <w:name w:val="parent-container1_left-box_summ-sec"/>
    <w:basedOn w:val="DefaultParagraphFont"/>
  </w:style>
  <w:style w:type="paragraph" w:customStyle="1" w:styleId="summ-gap-div">
    <w:name w:val="summ-gap-div"/>
    <w:basedOn w:val="Normal"/>
    <w:pPr>
      <w:spacing w:line="80" w:lineRule="atLeast"/>
    </w:pPr>
    <w:rPr>
      <w:sz w:val="8"/>
      <w:szCs w:val="8"/>
    </w:rPr>
  </w:style>
  <w:style w:type="paragraph" w:customStyle="1" w:styleId="light-txt">
    <w:name w:val="light-txt"/>
    <w:basedOn w:val="Normal"/>
    <w:rPr>
      <w:color w:val="505050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table" w:customStyle="1" w:styleId="parent-container1left-box">
    <w:name w:val="parent-container1_left-box"/>
    <w:basedOn w:val="TableNormal"/>
    <w:tblPr/>
  </w:style>
  <w:style w:type="paragraph" w:customStyle="1" w:styleId="section">
    <w:name w:val="section"/>
    <w:basedOn w:val="Normal"/>
  </w:style>
  <w:style w:type="paragraph" w:customStyle="1" w:styleId="heading">
    <w:name w:val="heading"/>
    <w:basedOn w:val="Normal"/>
    <w:pPr>
      <w:jc w:val="left"/>
    </w:pPr>
    <w:rPr>
      <w:b/>
      <w:bCs/>
    </w:rPr>
  </w:style>
  <w:style w:type="paragraph" w:customStyle="1" w:styleId="section-title">
    <w:name w:val="section-title"/>
    <w:basedOn w:val="Normal"/>
    <w:pPr>
      <w:spacing w:line="300" w:lineRule="atLeast"/>
    </w:pPr>
    <w:rPr>
      <w:spacing w:val="23"/>
      <w:sz w:val="24"/>
      <w:szCs w:val="24"/>
    </w:rPr>
  </w:style>
  <w:style w:type="paragraph" w:customStyle="1" w:styleId="disp-block">
    <w:name w:val="disp-block"/>
    <w:basedOn w:val="Normal"/>
  </w:style>
  <w:style w:type="paragraph" w:customStyle="1" w:styleId="txt-caps">
    <w:name w:val="txt-caps"/>
    <w:basedOn w:val="Normal"/>
    <w:rPr>
      <w:caps/>
    </w:rPr>
  </w:style>
  <w:style w:type="character" w:customStyle="1" w:styleId="sprtr">
    <w:name w:val="sprtr"/>
    <w:basedOn w:val="DefaultParagraphFont"/>
  </w:style>
  <w:style w:type="character" w:customStyle="1" w:styleId="sprtr1">
    <w:name w:val="sprtr1"/>
    <w:basedOn w:val="DefaultParagraphFont"/>
    <w:rPr>
      <w:color w:val="909090"/>
    </w:rPr>
  </w:style>
  <w:style w:type="character" w:customStyle="1" w:styleId="gap-before">
    <w:name w:val="gap-before"/>
    <w:basedOn w:val="DefaultParagraphFont"/>
    <w:rPr>
      <w:rFonts w:ascii="Manrope" w:eastAsia="Manrope" w:hAnsi="Manrope" w:cs="Manrope"/>
      <w:sz w:val="20"/>
      <w:szCs w:val="20"/>
    </w:rPr>
  </w:style>
  <w:style w:type="character" w:customStyle="1" w:styleId="spanempty">
    <w:name w:val="span_empty"/>
    <w:basedOn w:val="DefaultParagraphFont"/>
    <w:rPr>
      <w:vanish/>
    </w:rPr>
  </w:style>
  <w:style w:type="paragraph" w:customStyle="1" w:styleId="expr-seculli">
    <w:name w:val="expr-sec_ul_li"/>
    <w:basedOn w:val="Normal"/>
    <w:rPr>
      <w:color w:val="505050"/>
    </w:rPr>
  </w:style>
  <w:style w:type="paragraph" w:customStyle="1" w:styleId="ullinth-last-child1">
    <w:name w:val="ul_li_nth-last-child(1)"/>
    <w:basedOn w:val="Normal"/>
  </w:style>
  <w:style w:type="paragraph" w:customStyle="1" w:styleId="paragraph">
    <w:name w:val="paragraph"/>
    <w:basedOn w:val="Normal"/>
    <w:pPr>
      <w:pBdr>
        <w:top w:val="none" w:sz="0" w:space="10" w:color="auto"/>
      </w:pBdr>
    </w:pPr>
  </w:style>
  <w:style w:type="paragraph" w:customStyle="1" w:styleId="edu-secfirstparagraphparagraph">
    <w:name w:val="edu-sec_firstparagraph_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pce-beforegpa">
    <w:name w:val="spce-beforegpa"/>
    <w:basedOn w:val="DefaultParagraphFont"/>
    <w:rPr>
      <w:b/>
      <w:bCs/>
      <w:color w:val="909090"/>
      <w:spacing w:val="13"/>
      <w:sz w:val="16"/>
      <w:szCs w:val="16"/>
    </w:rPr>
  </w:style>
  <w:style w:type="paragraph" w:customStyle="1" w:styleId="txt-center">
    <w:name w:val="txt-center"/>
    <w:basedOn w:val="Normal"/>
    <w:pPr>
      <w:jc w:val="left"/>
    </w:pPr>
  </w:style>
  <w:style w:type="paragraph" w:customStyle="1" w:styleId="cmn-secsection-title">
    <w:name w:val="cmn-sec_section-title"/>
    <w:basedOn w:val="Normal"/>
  </w:style>
  <w:style w:type="character" w:customStyle="1" w:styleId="sectioncmn-secsinglecolumnskill-container">
    <w:name w:val="section_cmn-sec_singlecolumn_skill-container"/>
    <w:basedOn w:val="DefaultParagraphFont"/>
  </w:style>
  <w:style w:type="paragraph" w:customStyle="1" w:styleId="cmn-secparagraph">
    <w:name w:val="cmn-sec_paragraph"/>
    <w:basedOn w:val="Normal"/>
    <w:pPr>
      <w:pBdr>
        <w:top w:val="none" w:sz="0" w:space="0" w:color="auto"/>
      </w:pBdr>
    </w:pPr>
    <w:rPr>
      <w:color w:val="909090"/>
    </w:rPr>
  </w:style>
  <w:style w:type="paragraph" w:customStyle="1" w:styleId="cmn-secparagraphnth-last-child2">
    <w:name w:val="cmn-sec_paragraph_nth-last-child(2)"/>
    <w:basedOn w:val="Normal"/>
  </w:style>
  <w:style w:type="paragraph" w:customStyle="1" w:styleId="cmn-secparagraphnth-last-child1">
    <w:name w:val="cmn-sec_paragraph_nth-last-child(1)"/>
    <w:basedOn w:val="Normal"/>
  </w:style>
  <w:style w:type="paragraph" w:customStyle="1" w:styleId="sectioncmn-secsinglecolumnskill-containerParagraph">
    <w:name w:val="section_cmn-sec_singlecolumn_skill-container Paragraph"/>
    <w:basedOn w:val="Normal"/>
  </w:style>
  <w:style w:type="table" w:customStyle="1" w:styleId="sectioncmn-secsinglecolumn">
    <w:name w:val="section_cmn-sec_singlecolumn"/>
    <w:basedOn w:val="TableNormal"/>
    <w:tblPr/>
  </w:style>
  <w:style w:type="paragraph" w:customStyle="1" w:styleId="refrencesection-title">
    <w:name w:val="refrence_section-title"/>
    <w:basedOn w:val="Normal"/>
  </w:style>
  <w:style w:type="paragraph" w:customStyle="1" w:styleId="sectionrefrenceparagraphrefUponReq">
    <w:name w:val="section_refrence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