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z1top-section"/>
        <w:tblW w:w="0" w:type="auto"/>
        <w:tblCellSpacing w:w="0" w:type="dxa"/>
        <w:tblLayout w:type="fixed"/>
        <w:tblCellMar>
          <w:top w:w="0" w:type="dxa"/>
          <w:left w:w="0" w:type="dxa"/>
          <w:bottom w:w="0" w:type="dxa"/>
          <w:right w:w="0" w:type="dxa"/>
        </w:tblCellMar>
        <w:tblLook w:val="05E0"/>
      </w:tblPr>
      <w:tblGrid>
        <w:gridCol w:w="440"/>
        <w:gridCol w:w="7952"/>
        <w:gridCol w:w="3408"/>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shd w:val="clear" w:color="auto" w:fill="F4F8F8"/>
            <w:tcMar>
              <w:top w:w="320" w:type="dxa"/>
              <w:left w:w="0" w:type="dxa"/>
              <w:bottom w:w="0" w:type="dxa"/>
              <w:right w:w="0" w:type="dxa"/>
            </w:tcMar>
            <w:vAlign w:val="center"/>
            <w:hideMark/>
          </w:tcPr>
          <w:p>
            <w:pPr>
              <w:rPr>
                <w:rFonts w:ascii="Open Sans" w:eastAsia="Open Sans" w:hAnsi="Open Sans" w:cs="Open Sans"/>
                <w:b w:val="0"/>
                <w:bCs w:val="0"/>
                <w:color w:val="181818"/>
                <w:sz w:val="20"/>
                <w:szCs w:val="20"/>
              </w:rPr>
            </w:pPr>
          </w:p>
        </w:tc>
        <w:tc>
          <w:tcPr>
            <w:tcW w:w="7952" w:type="dxa"/>
            <w:shd w:val="clear" w:color="auto" w:fill="F4F8F8"/>
            <w:tcMar>
              <w:top w:w="320" w:type="dxa"/>
              <w:left w:w="0" w:type="dxa"/>
              <w:bottom w:w="0" w:type="dxa"/>
              <w:right w:w="0" w:type="dxa"/>
            </w:tcMar>
            <w:vAlign w:val="top"/>
            <w:hideMark/>
          </w:tcPr>
          <w:tbl>
            <w:tblPr>
              <w:tblStyle w:val="skn-mlz1pictnametable"/>
              <w:tblW w:w="0" w:type="auto"/>
              <w:tblCellSpacing w:w="0" w:type="dxa"/>
              <w:tblLayout w:type="fixed"/>
              <w:tblCellMar>
                <w:top w:w="0" w:type="dxa"/>
                <w:left w:w="0" w:type="dxa"/>
                <w:bottom w:w="0" w:type="dxa"/>
                <w:right w:w="0" w:type="dxa"/>
              </w:tblCellMar>
              <w:tblLook w:val="05E0"/>
            </w:tblPr>
            <w:tblGrid>
              <w:gridCol w:w="82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200" w:type="dxa"/>
                  <w:tcMar>
                    <w:top w:w="0" w:type="dxa"/>
                    <w:left w:w="0" w:type="dxa"/>
                    <w:bottom w:w="0" w:type="dxa"/>
                    <w:right w:w="160" w:type="dxa"/>
                  </w:tcMar>
                  <w:vAlign w:val="top"/>
                  <w:hideMark/>
                </w:tcPr>
                <w:p>
                  <w:pPr>
                    <w:pStyle w:val="skn-mlz1name"/>
                    <w:pBdr>
                      <w:top w:val="none" w:sz="0" w:space="0" w:color="auto"/>
                      <w:left w:val="none" w:sz="0" w:space="0" w:color="auto"/>
                      <w:bottom w:val="none" w:sz="0" w:space="0" w:color="auto"/>
                      <w:right w:val="none" w:sz="0" w:space="0" w:color="auto"/>
                    </w:pBdr>
                    <w:spacing w:before="0" w:after="200"/>
                    <w:ind w:left="0" w:right="480"/>
                    <w:rPr>
                      <w:rStyle w:val="skn-mlz1sectionnth-last-child1"/>
                      <w:rFonts w:ascii="Playfair Display" w:eastAsia="Playfair Display" w:hAnsi="Playfair Display" w:cs="Playfair Display"/>
                      <w:b/>
                      <w:bCs/>
                      <w:caps/>
                      <w:color w:val="181818"/>
                      <w:sz w:val="64"/>
                      <w:szCs w:val="64"/>
                    </w:rPr>
                  </w:pPr>
                  <w:r>
                    <w:rPr>
                      <w:rStyle w:val="skn-mlz1any"/>
                      <w:b/>
                      <w:bCs/>
                      <w:caps/>
                    </w:rPr>
                    <w:t>Rohan</w:t>
                  </w:r>
                  <w:r>
                    <w:rPr>
                      <w:rStyle w:val="skn-mlz1sectionnth-last-child1"/>
                      <w:b/>
                      <w:bCs/>
                      <w:caps/>
                    </w:rPr>
                    <w:t xml:space="preserve"> </w:t>
                  </w:r>
                  <w:r>
                    <w:rPr>
                      <w:rStyle w:val="skn-mlz1any"/>
                      <w:b/>
                      <w:bCs/>
                      <w:caps/>
                    </w:rPr>
                    <w:t>Mehta</w:t>
                  </w:r>
                </w:p>
                <w:p>
                  <w:pPr>
                    <w:pStyle w:val="skn-mlz1txt-bold"/>
                    <w:pBdr>
                      <w:top w:val="none" w:sz="0" w:space="0" w:color="auto"/>
                      <w:left w:val="none" w:sz="0" w:space="0" w:color="auto"/>
                      <w:bottom w:val="none" w:sz="0" w:space="0" w:color="auto"/>
                      <w:right w:val="none" w:sz="0" w:space="0" w:color="auto"/>
                    </w:pBdr>
                    <w:spacing w:before="0" w:after="0" w:line="360" w:lineRule="atLeast"/>
                    <w:ind w:left="0" w:right="480"/>
                    <w:rPr>
                      <w:rStyle w:val="skn-mlz1sectionnth-last-child1"/>
                      <w:rFonts w:ascii="Open Sans" w:eastAsia="Open Sans" w:hAnsi="Open Sans" w:cs="Open Sans"/>
                      <w:b/>
                      <w:bCs/>
                      <w:color w:val="217C7C"/>
                      <w:sz w:val="28"/>
                      <w:szCs w:val="28"/>
                    </w:rPr>
                  </w:pPr>
                  <w:r>
                    <w:rPr>
                      <w:rStyle w:val="skn-mlz1any"/>
                      <w:rFonts w:ascii="Open Sans" w:eastAsia="Open Sans" w:hAnsi="Open Sans" w:cs="Open Sans"/>
                      <w:b/>
                      <w:bCs/>
                      <w:color w:val="217C7C"/>
                      <w:sz w:val="28"/>
                      <w:szCs w:val="28"/>
                    </w:rPr>
                    <w:t>HVAC Sales Representative</w:t>
                  </w:r>
                </w:p>
                <w:p>
                  <w:pPr>
                    <w:pStyle w:val="skn-mlz1sectionnth-last-child1Paragraph"/>
                    <w:spacing w:line="240" w:lineRule="atLeast"/>
                    <w:ind w:left="0" w:right="480"/>
                    <w:rPr>
                      <w:rStyle w:val="skn-mlz1sectionnth-last-child1"/>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skn-mlz1gap-cell"/>
                <w:rFonts w:ascii="Open Sans" w:eastAsia="Open Sans" w:hAnsi="Open Sans" w:cs="Open Sans"/>
                <w:b w:val="0"/>
                <w:bCs w:val="0"/>
                <w:color w:val="181818"/>
                <w:sz w:val="20"/>
                <w:szCs w:val="20"/>
              </w:rPr>
            </w:pPr>
            <w:r>
              <w:rPr>
                <w:color w:val="FFFFFF"/>
                <w:sz w:val="2"/>
              </w:rPr>
              <w:t>.</w:t>
            </w:r>
          </w:p>
        </w:tc>
        <w:tc>
          <w:tcPr>
            <w:tcW w:w="3408" w:type="dxa"/>
            <w:shd w:val="clear" w:color="auto" w:fill="F4F8F8"/>
            <w:tcMar>
              <w:top w:w="320" w:type="dxa"/>
              <w:left w:w="0" w:type="dxa"/>
              <w:bottom w:w="360" w:type="dxa"/>
              <w:right w:w="0" w:type="dxa"/>
            </w:tcMar>
            <w:vAlign w:val="center"/>
            <w:hideMark/>
          </w:tcPr>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+91 98765 43210</w:t>
                  </w:r>
                  <w:r>
                    <w:rPr>
                      <w:rStyle w:val="skn-mlz1cntc-secaddressicon-rowdiv"/>
                      <w:rFonts w:ascii="Open Sans" w:eastAsia="Open Sans" w:hAnsi="Open Sans" w:cs="Open Sans"/>
                      <w:b w:val="0"/>
                      <w:bCs w:val="0"/>
                      <w:color w:val="181818"/>
                      <w:sz w:val="20"/>
                      <w:szCs w:val="20"/>
                    </w:rPr>
                    <w:t xml:space="preserve"> </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rohan.mehta@example.com</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Andheri East</w:t>
                  </w:r>
                  <w:r>
                    <w:rPr>
                      <w:rStyle w:val="skn-mlz1any"/>
                      <w:rFonts w:ascii="Open Sans" w:eastAsia="Open Sans" w:hAnsi="Open Sans" w:cs="Open Sans"/>
                      <w:b w:val="0"/>
                      <w:bCs w:val="0"/>
                      <w:color w:val="181818"/>
                      <w:sz w:val="20"/>
                      <w:szCs w:val="20"/>
                    </w:rPr>
                    <w:t>,</w:t>
                  </w:r>
                  <w:r>
                    <w:rPr>
                      <w:rStyle w:val="skn-mlz1cntc-secaddressicon-rowdiv"/>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Maharashtra</w:t>
                  </w:r>
                  <w:r>
                    <w:rPr>
                      <w:rStyle w:val="skn-mlz1cntc-secaddressicon-rowdiv"/>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400069</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18 March 1991</w:t>
                  </w:r>
                  <w:r>
                    <w:rPr>
                      <w:rStyle w:val="skn-mlz1cntc-secaddressicon-rowdiv"/>
                      <w:rFonts w:ascii="Open Sans" w:eastAsia="Open Sans" w:hAnsi="Open Sans" w:cs="Open Sans"/>
                      <w:b w:val="0"/>
                      <w:bCs w:val="0"/>
                      <w:color w:val="181818"/>
                      <w:sz w:val="20"/>
                      <w:szCs w:val="20"/>
                    </w:rPr>
                    <w:t xml:space="preserve"> </w:t>
                  </w:r>
                </w:p>
              </w:tc>
            </w:tr>
          </w:tbl>
          <w:p>
            <w:pPr>
              <w:pStyle w:val="skn-mlz1top-sectionright-boxParagraph"/>
              <w:pBdr>
                <w:bottom w:val="none" w:sz="0" w:space="0" w:color="auto"/>
              </w:pBdr>
              <w:spacing w:line="240" w:lineRule="atLeast"/>
              <w:ind w:left="0" w:right="0"/>
              <w:rPr>
                <w:rStyle w:val="skn-mlz1top-sectionright-box"/>
                <w:rFonts w:ascii="Open Sans" w:eastAsia="Open Sans" w:hAnsi="Open Sans" w:cs="Open Sans"/>
                <w:b w:val="0"/>
                <w:bCs w:val="0"/>
                <w:color w:val="181818"/>
                <w:sz w:val="20"/>
                <w:szCs w:val="20"/>
              </w:rPr>
            </w:pPr>
          </w:p>
        </w:tc>
        <w:tc>
          <w:tcPr>
            <w:tcW w:w="440" w:type="dxa"/>
            <w:shd w:val="clear" w:color="auto" w:fill="F4F8F8"/>
            <w:tcMar>
              <w:top w:w="320" w:type="dxa"/>
              <w:left w:w="0" w:type="dxa"/>
              <w:bottom w:w="0" w:type="dxa"/>
              <w:right w:w="0" w:type="dxa"/>
            </w:tcMar>
            <w:vAlign w:val="center"/>
            <w:hideMark/>
          </w:tcPr>
          <w:p>
            <w:pPr>
              <w:pStyle w:val="skn-mlz1top-sectionright-boxParagraph"/>
              <w:pBdr>
                <w:bottom w:val="none" w:sz="0" w:space="0" w:color="auto"/>
              </w:pBdr>
              <w:spacing w:line="240" w:lineRule="atLeast"/>
              <w:ind w:left="0" w:right="0"/>
              <w:rPr>
                <w:rStyle w:val="skn-mlz1top-sectionright-box"/>
                <w:rFonts w:ascii="Open Sans" w:eastAsia="Open Sans" w:hAnsi="Open Sans" w:cs="Open Sans"/>
                <w:b w:val="0"/>
                <w:bCs w:val="0"/>
                <w:color w:val="181818"/>
                <w:sz w:val="20"/>
                <w:szCs w:val="20"/>
              </w:rPr>
            </w:pPr>
          </w:p>
        </w:tc>
      </w:tr>
    </w:tbl>
    <w:p>
      <w:pPr>
        <w:rPr>
          <w:vanish/>
        </w:rPr>
      </w:pPr>
    </w:p>
    <w:tbl>
      <w:tblPr>
        <w:tblStyle w:val="skn-mlz1parent-container"/>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400" w:type="dxa"/>
              <w:left w:w="0" w:type="dxa"/>
              <w:bottom w:w="0" w:type="dxa"/>
              <w:right w:w="0" w:type="dxa"/>
            </w:tcMar>
            <w:vAlign w:val="center"/>
            <w:hideMark/>
          </w:tcPr>
          <w:p>
            <w:pPr>
              <w:rPr>
                <w:rFonts w:ascii="Open Sans" w:eastAsia="Open Sans" w:hAnsi="Open Sans" w:cs="Open Sans"/>
                <w:b w:val="0"/>
                <w:bCs w:val="0"/>
                <w:color w:val="181818"/>
                <w:sz w:val="20"/>
                <w:szCs w:val="20"/>
              </w:rPr>
            </w:pPr>
          </w:p>
        </w:tc>
        <w:tc>
          <w:tcPr>
            <w:tcW w:w="11360" w:type="dxa"/>
            <w:tcMar>
              <w:top w:w="400" w:type="dxa"/>
              <w:left w:w="0" w:type="dxa"/>
              <w:bottom w:w="0" w:type="dxa"/>
              <w:right w:w="0" w:type="dxa"/>
            </w:tcMar>
            <w:vAlign w:val="top"/>
            <w:hideMark/>
          </w:tcPr>
          <w:p>
            <w:pPr>
              <w:pStyle w:val="skn-mlz1parent-containerleft-boxsectionnth-child1headingtopempty-div"/>
              <w:pBdr>
                <w:top w:val="none" w:sz="0" w:space="0" w:color="auto"/>
                <w:left w:val="none" w:sz="0" w:space="0" w:color="auto"/>
                <w:bottom w:val="none" w:sz="0" w:space="0" w:color="auto"/>
                <w:right w:val="none" w:sz="0" w:space="0" w:color="auto"/>
              </w:pBdr>
              <w:spacing w:before="0" w:after="0" w:line="240" w:lineRule="atLeast"/>
              <w:ind w:left="0" w:right="0"/>
              <w:rPr>
                <w:rStyle w:val="skn-mlz1parent-containerleft-box"/>
                <w:rFonts w:ascii="Open Sans" w:eastAsia="Open Sans" w:hAnsi="Open Sans" w:cs="Open Sans"/>
                <w:b w:val="0"/>
                <w:bCs w:val="0"/>
                <w:vanish/>
                <w:color w:val="181818"/>
                <w:sz w:val="20"/>
                <w:szCs w:val="20"/>
              </w:rPr>
            </w:pPr>
            <w:r>
              <w:rPr>
                <w:rStyle w:val="skn-mlz1parent-containerleft-box"/>
                <w:rFonts w:ascii="Open Sans" w:eastAsia="Open Sans" w:hAnsi="Open Sans" w:cs="Open Sans"/>
                <w:b w:val="0"/>
                <w:bCs w:val="0"/>
                <w:vanish/>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Professional Summary</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anyParagraph"/>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Experienced HVAC Sales Representative with a proven track record in B2B and project sales, specializing in delivering tailored HVAC solutions for commercial and institutional clients. Expertise in pricing strategy, BOQ preparation, and consultant coordination to drive revenue growth and ensure client satisfaction. Dedicated to leveraging technical knowledge and strategic account management to excel in a results-driven sales environment.</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Experience</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8DEDE"/>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CoolTech HVAC Solutions Pvt. Ltd.</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expr-secjob-details"/>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z w:val="20"/>
                      <w:szCs w:val="20"/>
                    </w:rPr>
                    <w:t>Mumbai</w:t>
                  </w:r>
                  <w:r>
                    <w:rPr>
                      <w:rStyle w:val="skn-mlz1any"/>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Maharashtra</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txtclr"/>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Apr 2019</w:t>
                  </w:r>
                  <w:r>
                    <w:rPr>
                      <w:rStyle w:val="skn-mlz1any"/>
                      <w:rFonts w:ascii="Open Sans" w:eastAsia="Open Sans" w:hAnsi="Open Sans" w:cs="Open Sans"/>
                      <w:b w:val="0"/>
                      <w:bCs w:val="0"/>
                      <w:color w:val="181818"/>
                      <w:spacing w:val="6"/>
                      <w:sz w:val="20"/>
                      <w:szCs w:val="20"/>
                    </w:rPr>
                    <w:t xml:space="preserve"> - </w:t>
                  </w:r>
                  <w:r>
                    <w:rPr>
                      <w:rStyle w:val="skn-mlz1any"/>
                      <w:rFonts w:ascii="Open Sans" w:eastAsia="Open Sans" w:hAnsi="Open Sans" w:cs="Open Sans"/>
                      <w:b w:val="0"/>
                      <w:bCs w:val="0"/>
                      <w:color w:val="181818"/>
                      <w:spacing w:val="6"/>
                      <w:sz w:val="20"/>
                      <w:szCs w:val="20"/>
                    </w:rPr>
                    <w:t>Present</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singlecolumnexedsectableright-content"/>
                      <w:rFonts w:ascii="Open Sans" w:eastAsia="Open Sans" w:hAnsi="Open Sans" w:cs="Open Sans"/>
                      <w:b/>
                      <w:bCs/>
                      <w:color w:val="217C7C"/>
                      <w:sz w:val="22"/>
                      <w:szCs w:val="22"/>
                    </w:rPr>
                  </w:pPr>
                  <w:r>
                    <w:rPr>
                      <w:rStyle w:val="skn-mlz1exed-secsinglecolumnexedsectableright-content"/>
                      <w:rFonts w:ascii="Open Sans" w:eastAsia="Open Sans" w:hAnsi="Open Sans" w:cs="Open Sans"/>
                      <w:b/>
                      <w:bCs/>
                    </w:rPr>
                    <w:t>Senior HVAC Sales Representative</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181818"/>
                      <w:sz w:val="20"/>
                      <w:szCs w:val="20"/>
                    </w:rPr>
                    <w:t> </w:t>
                  </w:r>
                </w:p>
                <w:p>
                  <w:pPr>
                    <w:pStyle w:val="skn-mlz1ulli"/>
                    <w:numPr>
                      <w:ilvl w:val="0"/>
                      <w:numId w:val="1"/>
                    </w:numPr>
                    <w:pBdr>
                      <w:top w:val="none" w:sz="0" w:space="0" w:color="auto"/>
                      <w:left w:val="none" w:sz="0" w:space="0" w:color="auto"/>
                      <w:bottom w:val="none" w:sz="0" w:space="0" w:color="auto"/>
                      <w:right w:val="none" w:sz="0" w:space="0" w:color="auto"/>
                    </w:pBdr>
                    <w:spacing w:before="0"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Managed HVAC sales for commercial offices, hospitals, and retail developments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Coordinated with consultants for design reviews, approvals, and technical compliance</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Prepared BOQs, cost estimates, and competitive techno-commercial proposals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Achieved consistent revenue growth through strategic account management</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Delivered technical presentations and HVAC solution briefings to clients</w:t>
                  </w:r>
                </w:p>
                <w:p>
                  <w:pPr>
                    <w:pStyle w:val="skn-mlz1ullinth-last-child1"/>
                    <w:numPr>
                      <w:ilvl w:val="0"/>
                      <w:numId w:val="1"/>
                    </w:numPr>
                    <w:pBdr>
                      <w:top w:val="none" w:sz="0" w:space="0" w:color="auto"/>
                      <w:left w:val="none" w:sz="0" w:space="0" w:color="auto"/>
                      <w:bottom w:val="none" w:sz="0" w:space="0" w:color="auto"/>
                      <w:right w:val="none" w:sz="0" w:space="0" w:color="auto"/>
                    </w:pBdr>
                    <w:spacing w:after="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Supported project teams during execution and ensured smooth post-order handover</w:t>
                  </w:r>
                </w:p>
                <w:p>
                  <w:pPr>
                    <w:pStyle w:val="skn-mlz1exed-secsinglecolumnexedsectableright-contentParagraph"/>
                    <w:spacing w:line="200" w:lineRule="exact"/>
                    <w:ind w:left="80" w:right="0"/>
                    <w:textAlignment w:val="auto"/>
                    <w:rPr>
                      <w:rStyle w:val="skn-mlz1exed-secsinglecolumnexedsectableright-content"/>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8DEDE"/>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AirFlow Systems India Pvt. Ltd.</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expr-secjob-details"/>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z w:val="20"/>
                      <w:szCs w:val="20"/>
                    </w:rPr>
                    <w:t>Mumbai</w:t>
                  </w:r>
                  <w:r>
                    <w:rPr>
                      <w:rStyle w:val="skn-mlz1any"/>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Maharashtra</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txtclr"/>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Jan 2015</w:t>
                  </w:r>
                  <w:r>
                    <w:rPr>
                      <w:rStyle w:val="skn-mlz1any"/>
                      <w:rFonts w:ascii="Open Sans" w:eastAsia="Open Sans" w:hAnsi="Open Sans" w:cs="Open Sans"/>
                      <w:b w:val="0"/>
                      <w:bCs w:val="0"/>
                      <w:color w:val="181818"/>
                      <w:spacing w:val="6"/>
                      <w:sz w:val="20"/>
                      <w:szCs w:val="20"/>
                    </w:rPr>
                    <w:t xml:space="preserve"> - </w:t>
                  </w:r>
                  <w:r>
                    <w:rPr>
                      <w:rStyle w:val="skn-mlz1any"/>
                      <w:rFonts w:ascii="Open Sans" w:eastAsia="Open Sans" w:hAnsi="Open Sans" w:cs="Open Sans"/>
                      <w:b w:val="0"/>
                      <w:bCs w:val="0"/>
                      <w:color w:val="181818"/>
                      <w:spacing w:val="6"/>
                      <w:sz w:val="20"/>
                      <w:szCs w:val="20"/>
                    </w:rPr>
                    <w:t>Mar 2019</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paragraphnth-last-child1right-content"/>
                      <w:rFonts w:ascii="Open Sans" w:eastAsia="Open Sans" w:hAnsi="Open Sans" w:cs="Open Sans"/>
                      <w:b/>
                      <w:bCs/>
                      <w:color w:val="217C7C"/>
                      <w:sz w:val="22"/>
                      <w:szCs w:val="22"/>
                    </w:rPr>
                  </w:pPr>
                  <w:r>
                    <w:rPr>
                      <w:rStyle w:val="skn-mlz1exed-secparagraphnth-last-child1right-content"/>
                      <w:rFonts w:ascii="Open Sans" w:eastAsia="Open Sans" w:hAnsi="Open Sans" w:cs="Open Sans"/>
                      <w:b/>
                      <w:bCs/>
                    </w:rPr>
                    <w:t>HVAC Sales Engineer</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181818"/>
                      <w:sz w:val="20"/>
                      <w:szCs w:val="20"/>
                    </w:rPr>
                    <w:t> </w:t>
                  </w:r>
                </w:p>
                <w:p>
                  <w:pPr>
                    <w:pStyle w:val="skn-mlz1ulli"/>
                    <w:numPr>
                      <w:ilvl w:val="0"/>
                      <w:numId w:val="2"/>
                    </w:numPr>
                    <w:pBdr>
                      <w:top w:val="none" w:sz="0" w:space="0" w:color="auto"/>
                      <w:left w:val="none" w:sz="0" w:space="0" w:color="auto"/>
                      <w:bottom w:val="none" w:sz="0" w:space="0" w:color="auto"/>
                      <w:right w:val="none" w:sz="0" w:space="0" w:color="auto"/>
                    </w:pBdr>
                    <w:spacing w:before="0"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Handled end-to-end project sales for VRF, chillers, and ventilation systems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Developed strong relationships with builders, contractors, and PMC teams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Identified new business opportunities through market research and site visits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Negotiated pricing, payment terms, and delivery schedules with customers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Maintained CRM data and prepared monthly sales performance reports</w:t>
                  </w:r>
                </w:p>
                <w:p>
                  <w:pPr>
                    <w:pStyle w:val="skn-mlz1ullinth-last-child1"/>
                    <w:numPr>
                      <w:ilvl w:val="0"/>
                      <w:numId w:val="2"/>
                    </w:numPr>
                    <w:pBdr>
                      <w:top w:val="none" w:sz="0" w:space="0" w:color="auto"/>
                      <w:left w:val="none" w:sz="0" w:space="0" w:color="auto"/>
                      <w:bottom w:val="none" w:sz="0" w:space="0" w:color="auto"/>
                      <w:right w:val="none" w:sz="0" w:space="0" w:color="auto"/>
                    </w:pBdr>
                    <w:spacing w:after="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Coordinated with service teams to ensure customer satisfaction after installation</w:t>
                  </w:r>
                </w:p>
                <w:p>
                  <w:pPr>
                    <w:pStyle w:val="skn-mlz1exed-secparagraphnth-last-child1right-contentParagraph"/>
                    <w:spacing w:line="200" w:lineRule="exact"/>
                    <w:ind w:left="80" w:right="0"/>
                    <w:rPr>
                      <w:rStyle w:val="skn-mlz1exed-secparagraphnth-last-child1right-content"/>
                      <w:rFonts w:ascii="Open Sans" w:eastAsia="Open Sans" w:hAnsi="Open Sans" w:cs="Open Sans"/>
                      <w:b w:val="0"/>
                      <w:bCs w:val="0"/>
                      <w:color w:val="181818"/>
                      <w:sz w:val="20"/>
                      <w:szCs w:val="20"/>
                    </w:rPr>
                  </w:pPr>
                </w:p>
              </w:tc>
            </w:tr>
          </w:tbl>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Education</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8DEDE"/>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Sardar Patel College of Engineering</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disp-block"/>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Maharashtra</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217C7C"/>
                            <w:sz w:val="22"/>
                            <w:szCs w:val="22"/>
                          </w:rPr>
                          <w:t>Bachelor of Engineering</w:t>
                        </w:r>
                        <w:r>
                          <w:rPr>
                            <w:rStyle w:val="skn-mlz1sectioneducationdegre-group"/>
                            <w:rFonts w:ascii="Open Sans" w:eastAsia="Open Sans" w:hAnsi="Open Sans" w:cs="Open Sans"/>
                            <w:b/>
                            <w:bCs/>
                            <w:color w:val="217C7C"/>
                            <w:sz w:val="22"/>
                            <w:szCs w:val="22"/>
                          </w:rPr>
                          <w:t xml:space="preserve"> </w:t>
                        </w:r>
                        <w:r>
                          <w:rPr>
                            <w:rStyle w:val="skn-mlz1any"/>
                            <w:rFonts w:ascii="Open Sans" w:eastAsia="Open Sans" w:hAnsi="Open Sans" w:cs="Open Sans"/>
                            <w:b/>
                            <w:bCs/>
                            <w:color w:val="217C7C"/>
                            <w:sz w:val="22"/>
                            <w:szCs w:val="22"/>
                          </w:rPr>
                          <w:t>in</w:t>
                        </w:r>
                        <w:r>
                          <w:rPr>
                            <w:rStyle w:val="skn-mlz1sectioneducationdegre-group"/>
                            <w:rFonts w:ascii="Open Sans" w:eastAsia="Open Sans" w:hAnsi="Open Sans" w:cs="Open Sans"/>
                            <w:b/>
                            <w:bCs/>
                            <w:color w:val="217C7C"/>
                            <w:sz w:val="22"/>
                            <w:szCs w:val="22"/>
                          </w:rPr>
                          <w:t xml:space="preserve"> </w:t>
                        </w:r>
                        <w:r>
                          <w:rPr>
                            <w:rStyle w:val="skn-mlz1any"/>
                            <w:rFonts w:ascii="Open Sans" w:eastAsia="Open Sans" w:hAnsi="Open Sans" w:cs="Open Sans"/>
                            <w:b/>
                            <w:bCs/>
                            <w:color w:val="217C7C"/>
                            <w:sz w:val="22"/>
                            <w:szCs w:val="22"/>
                          </w:rPr>
                          <w:t>Mechanical Engineering</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217C7C"/>
                            <w:sz w:val="22"/>
                            <w:szCs w:val="22"/>
                          </w:rPr>
                        </w:pPr>
                        <w:r>
                          <w:rPr>
                            <w:rStyle w:val="skn-mlz1sectioneducationeduc-gap-cell"/>
                            <w:rFonts w:ascii="Open Sans" w:eastAsia="Open Sans" w:hAnsi="Open Sans" w:cs="Open Sans"/>
                            <w:b/>
                            <w:bCs/>
                            <w:color w:val="217C7C"/>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8DEDE"/>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St. Xavier's Junior College</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disp-block"/>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Maharashtra</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217C7C"/>
                            <w:sz w:val="22"/>
                            <w:szCs w:val="22"/>
                          </w:rPr>
                          <w:t>Higher Secondary Certificate</w:t>
                        </w:r>
                        <w:r>
                          <w:rPr>
                            <w:rStyle w:val="skn-mlz1sectioneducationdegre-group"/>
                            <w:rFonts w:ascii="Open Sans" w:eastAsia="Open Sans" w:hAnsi="Open Sans" w:cs="Open Sans"/>
                            <w:b/>
                            <w:bCs/>
                            <w:color w:val="217C7C"/>
                            <w:sz w:val="22"/>
                            <w:szCs w:val="22"/>
                          </w:rPr>
                          <w:t xml:space="preserve"> </w:t>
                        </w:r>
                        <w:r>
                          <w:rPr>
                            <w:rStyle w:val="skn-mlz1any"/>
                            <w:rFonts w:ascii="Open Sans" w:eastAsia="Open Sans" w:hAnsi="Open Sans" w:cs="Open Sans"/>
                            <w:b/>
                            <w:bCs/>
                            <w:color w:val="217C7C"/>
                            <w:sz w:val="22"/>
                            <w:szCs w:val="22"/>
                          </w:rPr>
                          <w:t>in</w:t>
                        </w:r>
                        <w:r>
                          <w:rPr>
                            <w:rStyle w:val="skn-mlz1sectioneducationdegre-group"/>
                            <w:rFonts w:ascii="Open Sans" w:eastAsia="Open Sans" w:hAnsi="Open Sans" w:cs="Open Sans"/>
                            <w:b/>
                            <w:bCs/>
                            <w:color w:val="217C7C"/>
                            <w:sz w:val="22"/>
                            <w:szCs w:val="22"/>
                          </w:rPr>
                          <w:t xml:space="preserve"> </w:t>
                        </w:r>
                        <w:r>
                          <w:rPr>
                            <w:rStyle w:val="skn-mlz1any"/>
                            <w:rFonts w:ascii="Open Sans" w:eastAsia="Open Sans" w:hAnsi="Open Sans" w:cs="Open Sans"/>
                            <w:b/>
                            <w:bCs/>
                            <w:color w:val="217C7C"/>
                            <w:sz w:val="22"/>
                            <w:szCs w:val="22"/>
                          </w:rPr>
                          <w:t>Science</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217C7C"/>
                            <w:sz w:val="22"/>
                            <w:szCs w:val="22"/>
                          </w:rPr>
                        </w:pPr>
                        <w:r>
                          <w:rPr>
                            <w:rStyle w:val="skn-mlz1sectioneducationeduc-gap-cell"/>
                            <w:rFonts w:ascii="Open Sans" w:eastAsia="Open Sans" w:hAnsi="Open Sans" w:cs="Open Sans"/>
                            <w:b/>
                            <w:bCs/>
                            <w:color w:val="217C7C"/>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parent-containerleft-boxsimilar-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Skills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sectionthree-collnggparatable"/>
              <w:tblW w:w="0" w:type="auto"/>
              <w:tblCellSpacing w:w="0" w:type="dxa"/>
              <w:tblInd w:w="0" w:type="dxa"/>
              <w:tblLayout w:type="fixed"/>
              <w:tblCellMar>
                <w:top w:w="0" w:type="dxa"/>
                <w:left w:w="0" w:type="dxa"/>
                <w:bottom w:w="0" w:type="dxa"/>
                <w:right w:w="0" w:type="dxa"/>
              </w:tblCellMar>
              <w:tblLook w:val="05E0"/>
            </w:tblPr>
            <w:tblGrid>
              <w:gridCol w:w="3653"/>
              <w:gridCol w:w="200"/>
              <w:gridCol w:w="3653"/>
              <w:gridCol w:w="200"/>
              <w:gridCol w:w="3653"/>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0" w:type="dxa"/>
                    <w:left w:w="0" w:type="dxa"/>
                    <w:bottom w:w="0" w:type="dxa"/>
                    <w:right w:w="0" w:type="dxa"/>
                  </w:tcMar>
                  <w:vAlign w:val="top"/>
                  <w:hideMark/>
                </w:tcPr>
                <w:p>
                  <w:pPr>
                    <w:pStyle w:val="skn-mlz1anyParagraph"/>
                    <w:numPr>
                      <w:ilvl w:val="0"/>
                      <w:numId w:val="3"/>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HVAC Product &amp; Application Knowledge</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z1anyParagraph"/>
                    <w:numPr>
                      <w:ilvl w:val="0"/>
                      <w:numId w:val="4"/>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B2B and Project Sales</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z1anyParagraph"/>
                    <w:numPr>
                      <w:ilvl w:val="0"/>
                      <w:numId w:val="5"/>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Consultant and Contractor Coordination</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80" w:type="dxa"/>
                    <w:left w:w="0" w:type="dxa"/>
                    <w:bottom w:w="0" w:type="dxa"/>
                    <w:right w:w="0" w:type="dxa"/>
                  </w:tcMar>
                  <w:vAlign w:val="top"/>
                  <w:hideMark/>
                </w:tcPr>
                <w:p>
                  <w:pPr>
                    <w:pStyle w:val="skn-mlz1anyParagraph"/>
                    <w:numPr>
                      <w:ilvl w:val="0"/>
                      <w:numId w:val="6"/>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BOQ Preparation and Tender Evaluation</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7"/>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Pricing Strategy and Negotiation</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8"/>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CRM Management and Sales Forecasting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gridAfter w:val="4"/>
                <w:wAfter w:w="1440" w:type="dxa"/>
                <w:tblCellSpacing w:w="0" w:type="dxa"/>
              </w:trPr>
              <w:tc>
                <w:tcPr>
                  <w:tcW w:w="3653" w:type="dxa"/>
                  <w:tcMar>
                    <w:top w:w="80" w:type="dxa"/>
                    <w:left w:w="0" w:type="dxa"/>
                    <w:bottom w:w="0" w:type="dxa"/>
                    <w:right w:w="0" w:type="dxa"/>
                  </w:tcMar>
                  <w:vAlign w:val="top"/>
                  <w:hideMark/>
                </w:tcPr>
                <w:p>
                  <w:pPr>
                    <w:pStyle w:val="skn-mlz1anyParagraph"/>
                    <w:numPr>
                      <w:ilvl w:val="0"/>
                      <w:numId w:val="9"/>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After-Sales and Execution Support</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bl>
          <w:p>
            <w:pPr>
              <w:pStyle w:val="skn-mlz1any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r>
              <w:rPr>
                <w:color w:val="FFFFFF"/>
                <w:sz w:val="2"/>
              </w:rPr>
              <w:t>.</w:t>
            </w:r>
          </w:p>
          <w:tbl>
            <w:tblPr>
              <w:tblStyle w:val="skn-mlz1parent-containerleft-boxsimilar-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Certifications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anyParagraph"/>
              <w:numPr>
                <w:ilvl w:val="0"/>
                <w:numId w:val="10"/>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HVAC System Design and Applications Certification – ISHRAE India</w:t>
            </w:r>
          </w:p>
          <w:p>
            <w:pPr>
              <w:pStyle w:val="skn-mlz1anyParagraph"/>
              <w:numPr>
                <w:ilvl w:val="0"/>
                <w:numId w:val="11"/>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Professional Sales and Negotiation Skills Certification – NISM</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Job Title</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singlecolumn"/>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HVAC Sales Representative</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Accomplishments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ulli"/>
              <w:numPr>
                <w:ilvl w:val="0"/>
                <w:numId w:val="12"/>
              </w:numPr>
              <w:pBdr>
                <w:top w:val="none" w:sz="0" w:space="0" w:color="auto"/>
                <w:left w:val="none" w:sz="0" w:space="0" w:color="auto"/>
                <w:bottom w:val="none" w:sz="0" w:space="0" w:color="auto"/>
                <w:right w:val="none" w:sz="0" w:space="0" w:color="auto"/>
              </w:pBdr>
              <w:spacing w:before="0" w:after="8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Achieved more than 120% of annual sales targets for three consecutive years</w:t>
            </w:r>
          </w:p>
          <w:p>
            <w:pPr>
              <w:pStyle w:val="skn-mlz1ulli"/>
              <w:numPr>
                <w:ilvl w:val="0"/>
                <w:numId w:val="12"/>
              </w:numPr>
              <w:pBdr>
                <w:top w:val="none" w:sz="0" w:space="0" w:color="auto"/>
                <w:left w:val="none" w:sz="0" w:space="0" w:color="auto"/>
                <w:bottom w:val="none" w:sz="0" w:space="0" w:color="auto"/>
                <w:right w:val="none" w:sz="0" w:space="0" w:color="auto"/>
              </w:pBdr>
              <w:spacing w:after="8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Generated repeat business from five major commercial real estate clients</w:t>
            </w:r>
          </w:p>
          <w:p>
            <w:pPr>
              <w:pStyle w:val="skn-mlz1ullinth-last-child1"/>
              <w:numPr>
                <w:ilvl w:val="0"/>
                <w:numId w:val="12"/>
              </w:numPr>
              <w:pBdr>
                <w:top w:val="none" w:sz="0" w:space="0" w:color="auto"/>
                <w:left w:val="none" w:sz="0" w:space="0" w:color="auto"/>
                <w:bottom w:val="none" w:sz="0" w:space="0" w:color="auto"/>
                <w:right w:val="none" w:sz="0" w:space="0" w:color="auto"/>
              </w:pBdr>
              <w:spacing w:after="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Awarded Best Project Sales Performer at annual company recognition event</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Projects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singlecolumn"/>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HVAC VRF system supply for a 15-floor commercial IT park in Mumbai Hospital ventilation upgrade project involving AHUs and fresh air systems</w:t>
            </w:r>
          </w:p>
          <w:p>
            <w:pPr>
              <w:pStyle w:val="skn-mlz1anyParagraph"/>
              <w:pBdr>
                <w:top w:val="none" w:sz="0" w:space="0" w:color="auto"/>
                <w:left w:val="none" w:sz="0" w:space="0" w:color="auto"/>
                <w:bottom w:val="none" w:sz="0" w:space="0" w:color="auto"/>
                <w:right w:val="none" w:sz="0" w:space="0" w:color="auto"/>
              </w:pBdr>
              <w:spacing w:before="0" w:after="0" w:line="400" w:lineRule="exac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parent-containerrefe-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References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cmn-secparagraph"/>
              <w:pBdr>
                <w:top w:val="none" w:sz="0" w:space="0" w:color="auto"/>
                <w:left w:val="none" w:sz="0" w:space="0" w:color="auto"/>
                <w:bottom w:val="none" w:sz="0" w:space="0" w:color="auto"/>
                <w:right w:val="none" w:sz="0" w:space="0" w:color="auto"/>
              </w:pBdr>
              <w:spacing w:before="80" w:after="0" w:line="240" w:lineRule="atLeast"/>
              <w:ind w:left="160" w:right="0"/>
              <w:rPr>
                <w:rStyle w:val="skn-mlz1parent-containerleft-box"/>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References available upon request</w:t>
            </w:r>
          </w:p>
        </w:tc>
        <w:tc>
          <w:tcPr>
            <w:tcW w:w="440" w:type="dxa"/>
            <w:tcMar>
              <w:top w:w="400" w:type="dxa"/>
              <w:left w:w="0" w:type="dxa"/>
              <w:bottom w:w="0" w:type="dxa"/>
              <w:right w:w="0" w:type="dxa"/>
            </w:tcMar>
            <w:vAlign w:val="center"/>
            <w:hideMark/>
          </w:tcPr>
          <w:p>
            <w:pPr>
              <w:pStyle w:val="skn-mlz1parent-containerdivParagraph"/>
              <w:pBdr>
                <w:top w:val="none" w:sz="0" w:space="0" w:color="auto"/>
              </w:pBdr>
              <w:spacing w:line="20" w:lineRule="atLeast"/>
              <w:ind w:left="0" w:right="0"/>
              <w:rPr>
                <w:rStyle w:val="skn-mlz1parent-containerdiv"/>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sz w:val="20"/>
          <w:szCs w:val="20"/>
        </w:rPr>
      </w:pPr>
      <w:r>
        <w:rPr>
          <w:color w:val="FFFFFF"/>
          <w:sz w:val="2"/>
        </w:rPr>
        <w:t>.</w:t>
      </w:r>
    </w:p>
    <w:sectPr>
      <w:pgSz w:w="12240" w:h="15840"/>
      <w:pgMar w:top="0" w:right="0" w:bottom="360" w:left="0" w:header="720" w:footer="720"/>
      <w:cols w:space="720"/>
    </w:sectPr>
  </w:body>
</w:document>
</file>

<file path=word/fontTable.xml><?xml version="1.0" encoding="utf-8"?>
<w:fonts xmlns:r="http://schemas.openxmlformats.org/officeDocument/2006/relationships" xmlns:w="http://schemas.openxmlformats.org/wordprocessingml/2006/main">
  <w:font w:name="Playfair Display">
    <w:charset w:val="00"/>
    <w:family w:val="auto"/>
    <w:pitch w:val="default"/>
    <w:embedRegular r:id="rId1" w:fontKey="{64957E08-529D-4F72-A3C9-5D7173C1B4C0}"/>
    <w:embedBold r:id="rId2" w:fontKey="{989C052E-8F8D-48BB-B85F-5EA691E03002}"/>
  </w:font>
  <w:font w:name="Open Sans">
    <w:charset w:val="00"/>
    <w:family w:val="auto"/>
    <w:pitch w:val="default"/>
    <w:sig w:usb0="00000000" w:usb1="00000000" w:usb2="00000000" w:usb3="00000000" w:csb0="00000001" w:csb1="00000000"/>
    <w:embedRegular r:id="rId3" w:fontKey="{33EB0A72-2A74-4588-856F-E7455130BBA7}"/>
    <w:embedBold r:id="rId4" w:fontKey="{0FBDFF8C-BD3B-40D7-87E9-F65360DE09F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z1pagesize">
    <w:name w:val="skn-mlz1_pagesize"/>
    <w:basedOn w:val="Normal"/>
  </w:style>
  <w:style w:type="character" w:customStyle="1" w:styleId="skn-mlz1gap-cell">
    <w:name w:val="skn-mlz1_gap-cell"/>
    <w:basedOn w:val="DefaultParagraphFont"/>
  </w:style>
  <w:style w:type="character" w:customStyle="1" w:styleId="skn-mlz1top-sectionleft-box">
    <w:name w:val="skn-mlz1_top-section_left-box"/>
    <w:basedOn w:val="DefaultParagraphFont"/>
  </w:style>
  <w:style w:type="character" w:customStyle="1" w:styleId="skn-mlz1sectionnth-last-child1">
    <w:name w:val="skn-mlz1_section_nth-last-child(1)"/>
    <w:basedOn w:val="DefaultParagraphFont"/>
  </w:style>
  <w:style w:type="paragraph" w:customStyle="1" w:styleId="skn-mlz1sectionnotsimilar-secfirstparagraph">
    <w:name w:val="skn-mlz1_section_not(.similar-sec)_firstparagraph"/>
    <w:basedOn w:val="Normal"/>
  </w:style>
  <w:style w:type="paragraph" w:customStyle="1" w:styleId="skn-mlz1name">
    <w:name w:val="skn-mlz1_name"/>
    <w:basedOn w:val="Normal"/>
    <w:pPr>
      <w:spacing w:line="760" w:lineRule="atLeast"/>
    </w:pPr>
    <w:rPr>
      <w:rFonts w:ascii="Playfair Display" w:eastAsia="Playfair Display" w:hAnsi="Playfair Display" w:cs="Playfair Display"/>
      <w:b/>
      <w:bCs/>
      <w:caps/>
      <w:color w:val="181818"/>
      <w:sz w:val="64"/>
      <w:szCs w:val="64"/>
    </w:rPr>
  </w:style>
  <w:style w:type="character" w:customStyle="1" w:styleId="skn-mlz1any">
    <w:name w:val="skn-mlz1_any"/>
    <w:basedOn w:val="DefaultParagraphFont"/>
  </w:style>
  <w:style w:type="paragraph" w:customStyle="1" w:styleId="skn-mlz1txt-bold">
    <w:name w:val="skn-mlz1_txt-bold"/>
    <w:basedOn w:val="Normal"/>
    <w:rPr>
      <w:b/>
      <w:bCs/>
    </w:rPr>
  </w:style>
  <w:style w:type="paragraph" w:customStyle="1" w:styleId="skn-mlz1sectionnth-last-child1Paragraph">
    <w:name w:val="skn-mlz1_section_nth-last-child(1) Paragraph"/>
    <w:basedOn w:val="Normal"/>
  </w:style>
  <w:style w:type="table" w:customStyle="1" w:styleId="skn-mlz1pictnametable">
    <w:name w:val="skn-mlz1_pictnametable"/>
    <w:basedOn w:val="TableNormal"/>
    <w:tblPr/>
  </w:style>
  <w:style w:type="character" w:customStyle="1" w:styleId="skn-mlz1top-sectionright-box">
    <w:name w:val="skn-mlz1_top-section_right-box"/>
    <w:basedOn w:val="DefaultParagraphFont"/>
  </w:style>
  <w:style w:type="paragraph" w:customStyle="1" w:styleId="skn-mlz1pictnametableParagraph">
    <w:name w:val="skn-mlz1_pictnametable Paragraph"/>
    <w:basedOn w:val="Normal"/>
  </w:style>
  <w:style w:type="paragraph" w:customStyle="1" w:styleId="skn-mlz1top-sectionright-boxsectionnth-last-child1">
    <w:name w:val="skn-mlz1_top-section_right-box_section_nth-last-child(1)"/>
    <w:basedOn w:val="Normal"/>
  </w:style>
  <w:style w:type="paragraph" w:customStyle="1" w:styleId="skn-mlz1address">
    <w:name w:val="skn-mlz1_address"/>
    <w:basedOn w:val="Normal"/>
  </w:style>
  <w:style w:type="character" w:customStyle="1" w:styleId="skn-mlz1cntc-secaddressicon-rowdiv">
    <w:name w:val="skn-mlz1_cntc-sec_address_icon-row &gt; div"/>
    <w:basedOn w:val="DefaultParagraphFont"/>
  </w:style>
  <w:style w:type="table" w:customStyle="1" w:styleId="skn-mlz1cntc-secaddressicon-row">
    <w:name w:val="skn-mlz1_cntc-sec_address_icon-row"/>
    <w:basedOn w:val="TableNormal"/>
    <w:tblPr/>
  </w:style>
  <w:style w:type="paragraph" w:customStyle="1" w:styleId="skn-mlz1addressuserdetailnth-last-child1">
    <w:name w:val="skn-mlz1_address_userdetail_nth-last-child(1)"/>
    <w:basedOn w:val="Normal"/>
  </w:style>
  <w:style w:type="paragraph" w:customStyle="1" w:styleId="skn-mlz1top-sectionright-boxParagraph">
    <w:name w:val="skn-mlz1_top-section_right-box Paragraph"/>
    <w:basedOn w:val="Normal"/>
    <w:pPr>
      <w:pBdr>
        <w:bottom w:val="none" w:sz="0" w:space="18" w:color="auto"/>
      </w:pBdr>
    </w:pPr>
  </w:style>
  <w:style w:type="table" w:customStyle="1" w:styleId="skn-mlz1top-section">
    <w:name w:val="skn-mlz1_top-section"/>
    <w:basedOn w:val="TableNormal"/>
    <w:tblPr/>
  </w:style>
  <w:style w:type="character" w:customStyle="1" w:styleId="skn-mlz1parent-containerdiv">
    <w:name w:val="skn-mlz1_parent-container &gt; div"/>
    <w:basedOn w:val="DefaultParagraphFont"/>
  </w:style>
  <w:style w:type="character" w:customStyle="1" w:styleId="skn-mlz1parent-containerleft-box">
    <w:name w:val="skn-mlz1_parent-container_left-box"/>
    <w:basedOn w:val="DefaultParagraphFont"/>
  </w:style>
  <w:style w:type="paragraph" w:customStyle="1" w:styleId="skn-mlz1txtclr">
    <w:name w:val="skn-mlz1_txtclr"/>
    <w:basedOn w:val="Normal"/>
  </w:style>
  <w:style w:type="paragraph" w:customStyle="1" w:styleId="skn-mlz1parent-containerleft-boxsectionnth-child1headingtopempty-div">
    <w:name w:val="skn-mlz1_parent-container_left-box_section_nth-child(1)_headingtopempty-div"/>
    <w:basedOn w:val="Normal"/>
    <w:rPr>
      <w:vanish/>
    </w:rPr>
  </w:style>
  <w:style w:type="character" w:customStyle="1" w:styleId="parent-containerleft-boxsectiontitle">
    <w:name w:val="parent-container_left-box_sectiontitle"/>
    <w:basedOn w:val="DefaultParagraphFont"/>
  </w:style>
  <w:style w:type="paragraph" w:customStyle="1" w:styleId="parent-containerleft-boxsectiontitleParagraph">
    <w:name w:val="parent-container_left-box_sectiontitle Paragraph"/>
    <w:basedOn w:val="Normal"/>
    <w:pPr>
      <w:pBdr>
        <w:top w:val="none" w:sz="0" w:space="3" w:color="auto"/>
        <w:bottom w:val="none" w:sz="0" w:space="3" w:color="auto"/>
      </w:pBdr>
      <w:textAlignment w:val="top"/>
    </w:pPr>
  </w:style>
  <w:style w:type="table" w:customStyle="1" w:styleId="parent-containerleft-boxheading">
    <w:name w:val="parent-container_left-box_heading"/>
    <w:basedOn w:val="TableNormal"/>
    <w:tblPr/>
  </w:style>
  <w:style w:type="paragraph" w:customStyle="1" w:styleId="skn-mlz1anyParagraph">
    <w:name w:val="skn-mlz1_any Paragraph"/>
    <w:basedOn w:val="Normal"/>
    <w:pPr>
      <w:pBdr>
        <w:top w:val="none" w:sz="0" w:space="0" w:color="auto"/>
        <w:left w:val="none" w:sz="0" w:space="0" w:color="auto"/>
        <w:bottom w:val="none" w:sz="0" w:space="0" w:color="auto"/>
        <w:right w:val="none" w:sz="0" w:space="0" w:color="auto"/>
      </w:pBdr>
    </w:pPr>
  </w:style>
  <w:style w:type="paragraph" w:customStyle="1" w:styleId="skn-mlz1singlecolumn">
    <w:name w:val="skn-mlz1_singlecolumn"/>
    <w:basedOn w:val="Normal"/>
    <w:pPr>
      <w:pBdr>
        <w:left w:val="none" w:sz="0" w:space="8" w:color="auto"/>
      </w:pBdr>
    </w:pPr>
  </w:style>
  <w:style w:type="paragraph" w:customStyle="1" w:styleId="skn-mlz1section">
    <w:name w:val="skn-mlz1_section"/>
    <w:basedOn w:val="Normal"/>
  </w:style>
  <w:style w:type="paragraph" w:customStyle="1" w:styleId="skn-mlz1exed-secsinglecolumn">
    <w:name w:val="skn-mlz1_exed-sec_singlecolumn"/>
    <w:basedOn w:val="Normal"/>
    <w:pPr>
      <w:pBdr>
        <w:left w:val="none" w:sz="0" w:space="0" w:color="auto"/>
      </w:pBdr>
    </w:pPr>
  </w:style>
  <w:style w:type="character" w:customStyle="1" w:styleId="skn-mlz1exed-secsinglecolumnexedsectablepindcell">
    <w:name w:val="skn-mlz1_exed-sec_singlecolumn_exedsectable_pindcell"/>
    <w:basedOn w:val="DefaultParagraphFont"/>
  </w:style>
  <w:style w:type="character" w:customStyle="1" w:styleId="skn-mlz1exed-secsinglecolumnexedsectablescho-loc">
    <w:name w:val="skn-mlz1_exed-sec_singlecolumn_exedsectable_scho-loc"/>
    <w:basedOn w:val="DefaultParagraphFont"/>
  </w:style>
  <w:style w:type="paragraph" w:customStyle="1" w:styleId="skn-mlz1exed-seccomp-name">
    <w:name w:val="skn-mlz1_exed-sec_comp-name"/>
    <w:basedOn w:val="Normal"/>
    <w:pPr>
      <w:spacing w:line="240" w:lineRule="atLeast"/>
    </w:pPr>
    <w:rPr>
      <w:b/>
      <w:bCs/>
      <w:sz w:val="22"/>
      <w:szCs w:val="22"/>
    </w:rPr>
  </w:style>
  <w:style w:type="paragraph" w:customStyle="1" w:styleId="skn-mlz1expr-secjob-details">
    <w:name w:val="skn-mlz1_expr-sec_job-details"/>
    <w:basedOn w:val="Normal"/>
    <w:rPr>
      <w:spacing w:val="6"/>
    </w:rPr>
  </w:style>
  <w:style w:type="paragraph" w:customStyle="1" w:styleId="skn-mlz1exed-secsinglecolumnexedsectablescho-locParagraph">
    <w:name w:val="skn-mlz1_exed-sec_singlecolumn_exedsectable_scho-loc Paragraph"/>
    <w:basedOn w:val="Normal"/>
    <w:pPr>
      <w:textAlignment w:val="top"/>
    </w:pPr>
  </w:style>
  <w:style w:type="character" w:customStyle="1" w:styleId="skn-mlz1exed-secsinglecolumnexedsectableright-content">
    <w:name w:val="skn-mlz1_exed-sec_singlecolumn_exedsectable_right-content"/>
    <w:basedOn w:val="DefaultParagraphFont"/>
  </w:style>
  <w:style w:type="paragraph" w:customStyle="1" w:styleId="skn-mlz1job-title">
    <w:name w:val="skn-mlz1_job-title"/>
    <w:basedOn w:val="Normal"/>
    <w:pPr>
      <w:pBdr>
        <w:bottom w:val="none" w:sz="0" w:space="8" w:color="auto"/>
      </w:pBdr>
      <w:spacing w:line="280" w:lineRule="atLeast"/>
    </w:pPr>
    <w:rPr>
      <w:b/>
      <w:bCs/>
      <w:color w:val="217C7C"/>
      <w:sz w:val="22"/>
      <w:szCs w:val="22"/>
    </w:rPr>
  </w:style>
  <w:style w:type="paragraph" w:customStyle="1" w:styleId="skn-mlz1ulli">
    <w:name w:val="skn-mlz1_ul_li"/>
    <w:basedOn w:val="Normal"/>
  </w:style>
  <w:style w:type="character" w:customStyle="1" w:styleId="skn-mlz1ulliCharacter">
    <w:name w:val="skn-mlz1_ul_li Character"/>
    <w:basedOn w:val="DefaultParagraphFont"/>
  </w:style>
  <w:style w:type="paragraph" w:customStyle="1" w:styleId="skn-mlz1ullinth-last-child1">
    <w:name w:val="skn-mlz1_ul_li_nth-last-child(1)"/>
    <w:basedOn w:val="Normal"/>
  </w:style>
  <w:style w:type="character" w:customStyle="1" w:styleId="skn-mlz1ullinth-last-child1Character">
    <w:name w:val="skn-mlz1_ul_li_nth-last-child(1) Character"/>
    <w:basedOn w:val="DefaultParagraphFont"/>
  </w:style>
  <w:style w:type="paragraph" w:customStyle="1" w:styleId="skn-mlz1exed-secsinglecolumnexedsectableright-contentParagraph">
    <w:name w:val="skn-mlz1_exed-sec_singlecolumn_exedsectable_right-content Paragraph"/>
    <w:basedOn w:val="Normal"/>
    <w:pPr>
      <w:textAlignment w:val="top"/>
    </w:pPr>
  </w:style>
  <w:style w:type="table" w:customStyle="1" w:styleId="skn-mlz1exed-secsinglecolumnexedsectable">
    <w:name w:val="skn-mlz1_exed-sec_singlecolumn_exedsectable"/>
    <w:basedOn w:val="TableNormal"/>
    <w:tblPr/>
  </w:style>
  <w:style w:type="paragraph" w:customStyle="1" w:styleId="skn-mlz1exed-secparagraph">
    <w:name w:val="skn-mlz1_exed-sec_paragraph"/>
    <w:basedOn w:val="Normal"/>
  </w:style>
  <w:style w:type="character" w:customStyle="1" w:styleId="skn-mlz1exed-secparagraphnth-last-child1right-content">
    <w:name w:val="skn-mlz1_exed-sec_paragraph_nth-last-child(1)_right-content"/>
    <w:basedOn w:val="DefaultParagraphFont"/>
  </w:style>
  <w:style w:type="paragraph" w:customStyle="1" w:styleId="skn-mlz1exed-secparagraphnth-last-child1right-contentParagraph">
    <w:name w:val="skn-mlz1_exed-sec_paragraph_nth-last-child(1)_right-content Paragraph"/>
    <w:basedOn w:val="Normal"/>
  </w:style>
  <w:style w:type="paragraph" w:customStyle="1" w:styleId="skn-mlz1educationjob-detailsspan">
    <w:name w:val="skn-mlz1_education_job-details_span"/>
    <w:basedOn w:val="Normal"/>
    <w:pPr>
      <w:spacing w:line="240" w:lineRule="atLeast"/>
    </w:pPr>
    <w:rPr>
      <w:b/>
      <w:bCs/>
      <w:sz w:val="22"/>
      <w:szCs w:val="22"/>
    </w:rPr>
  </w:style>
  <w:style w:type="paragraph" w:customStyle="1" w:styleId="skn-mlz1disp-block">
    <w:name w:val="skn-mlz1_disp-block"/>
    <w:basedOn w:val="Normal"/>
  </w:style>
  <w:style w:type="character" w:customStyle="1" w:styleId="skn-mlz1sectioneducationdegre-group">
    <w:name w:val="skn-mlz1_section_education_degre-group"/>
    <w:basedOn w:val="DefaultParagraphFont"/>
  </w:style>
  <w:style w:type="character" w:customStyle="1" w:styleId="skn-mlz1sectioneducationeduc-gap-cell">
    <w:name w:val="skn-mlz1_section_education_educ-gap-cell"/>
    <w:basedOn w:val="DefaultParagraphFont"/>
  </w:style>
  <w:style w:type="table" w:customStyle="1" w:styleId="skn-mlz1sectioneducationjob-position">
    <w:name w:val="skn-mlz1_section_education_job-position"/>
    <w:basedOn w:val="TableNormal"/>
    <w:tblPr/>
  </w:style>
  <w:style w:type="paragraph" w:customStyle="1" w:styleId="skn-mlz1educationdivparagraph">
    <w:name w:val="skn-mlz1_education_div_paragraph"/>
    <w:basedOn w:val="Normal"/>
  </w:style>
  <w:style w:type="table" w:customStyle="1" w:styleId="skn-mlz1parent-containerleft-boxsimilar-secheading">
    <w:name w:val="skn-mlz1_parent-container_left-box_similar-sec_heading"/>
    <w:basedOn w:val="TableNormal"/>
    <w:tblPr/>
  </w:style>
  <w:style w:type="character" w:customStyle="1" w:styleId="skn-mlz1sectionthree-colparagraph">
    <w:name w:val="skn-mlz1_section_three-col_paragraph"/>
    <w:basedOn w:val="DefaultParagraphFont"/>
  </w:style>
  <w:style w:type="character" w:customStyle="1" w:styleId="skn-mlz1parent-containerleft-boxsimilar-secsinglecolumn">
    <w:name w:val="skn-mlz1_parent-container_left-box_similar-sec_singlecolumn"/>
    <w:basedOn w:val="DefaultParagraphFont"/>
  </w:style>
  <w:style w:type="paragraph" w:customStyle="1" w:styleId="skn-mlz1parent-containerleft-boxsimilar-secsinglecolumnParagraph">
    <w:name w:val="skn-mlz1_parent-container_left-box_similar-sec_singlecolumn Paragraph"/>
    <w:basedOn w:val="Normal"/>
  </w:style>
  <w:style w:type="table" w:customStyle="1" w:styleId="skn-mlz1sectionthree-collnggparatable">
    <w:name w:val="skn-mlz1_section_three-col_lnggparatable"/>
    <w:basedOn w:val="TableNormal"/>
    <w:tblPr/>
  </w:style>
  <w:style w:type="paragraph" w:customStyle="1" w:styleId="skn-mlz1similar-secparagraph">
    <w:name w:val="skn-mlz1_similar-sec_paragraph"/>
    <w:basedOn w:val="Normal"/>
  </w:style>
  <w:style w:type="table" w:customStyle="1" w:styleId="skn-mlz1parent-containerrefe-secheading">
    <w:name w:val="skn-mlz1_parent-container_refe-sec_heading"/>
    <w:basedOn w:val="TableNormal"/>
    <w:tblPr/>
  </w:style>
  <w:style w:type="paragraph" w:customStyle="1" w:styleId="skn-mlz1cmn-secparagraph">
    <w:name w:val="skn-mlz1_cmn-sec_paragraph"/>
    <w:basedOn w:val="Normal"/>
  </w:style>
  <w:style w:type="paragraph" w:customStyle="1" w:styleId="skn-mlz1parent-containerdivParagraph">
    <w:name w:val="skn-mlz1_parent-container &gt; div Paragraph"/>
    <w:basedOn w:val="Normal"/>
    <w:pPr>
      <w:pBdr>
        <w:top w:val="none" w:sz="0" w:space="20" w:color="auto"/>
      </w:pBdr>
    </w:pPr>
  </w:style>
  <w:style w:type="table" w:customStyle="1" w:styleId="skn-mlz1parent-container">
    <w:name w:val="skn-mlz1_parent-container"/>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Mehta</dc:title>
  <cp:revision>0</cp:revision>
</cp:coreProperties>
</file>