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pict>
          <v:shapetype id="_x0000_t202" coordsize="21600,21600" o:spt="202" path="m,l,21600r21600,l21600,xe">
            <v:stroke joinstyle="miter"/>
            <v:path gradientshapeok="t" o:connecttype="rect"/>
          </v:shapetype>
          <v:shape id="_x0000_s1025" type="#_x0000_t202" style="width:612pt;height:0;margin-top:0;margin-left:0;mso-position-horizontal-relative:page;mso-position-vertical-relative:page;mso-wrap-distance-bottom:0;mso-wrap-distance-left:0;mso-wrap-distance-right:0;mso-wrap-distance-top:0;position:absolute;z-index:251658240" o:allowincell="f" filled="t" stroked="f">
            <v:fill r:id="rId4" o:title="" type="frame"/>
            <v:path strokeok="f" textboxrect="0,0,21600,21600"/>
            <v:textbox style="mso-fit-shape-to-text:t" inset="0,0,0,0">
              <w:txbxContent>
                <w:tbl>
                  <w:tblPr>
                    <w:tblStyle w:val="skn-mlo6top-sectionleft-box"/>
                    <w:tblW w:w="0" w:type="auto"/>
                    <w:tblCellSpacing w:w="0" w:type="dxa"/>
                    <w:tblLayout w:type="fixed"/>
                    <w:tblCellMar>
                      <w:top w:w="0" w:type="dxa"/>
                      <w:left w:w="0" w:type="dxa"/>
                      <w:bottom w:w="0" w:type="dxa"/>
                      <w:right w:w="0" w:type="dxa"/>
                    </w:tblCellMar>
                    <w:tblLook w:val="05E0"/>
                  </w:tblPr>
                  <w:tblGrid>
                    <w:gridCol w:w="122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2240" w:type="dxa"/>
                        <w:shd w:val="clear" w:color="auto" w:fill="auto"/>
                        <w:tcMar>
                          <w:top w:w="580" w:type="dxa"/>
                          <w:left w:w="0" w:type="dxa"/>
                          <w:bottom w:w="580" w:type="dxa"/>
                          <w:right w:w="0" w:type="dxa"/>
                        </w:tcMar>
                        <w:vAlign w:val="center"/>
                        <w:hideMark/>
                      </w:tcPr>
                      <w:p>
                        <w:pPr>
                          <w:pStyle w:val="skn-mlo6left-boxname-secany"/>
                          <w:pBdr>
                            <w:top w:val="none" w:sz="0" w:space="0" w:color="auto"/>
                            <w:left w:val="none" w:sz="0" w:space="0" w:color="auto"/>
                            <w:bottom w:val="none" w:sz="0" w:space="0" w:color="auto"/>
                            <w:right w:val="none" w:sz="0" w:space="0" w:color="auto"/>
                          </w:pBdr>
                          <w:spacing w:before="0" w:after="0" w:line="760" w:lineRule="atLeast"/>
                          <w:ind w:left="0" w:right="0"/>
                          <w:jc w:val="center"/>
                          <w:rPr>
                            <w:rStyle w:val="skn-mlo6top-sectionleft-boxname-sec"/>
                            <w:rFonts w:ascii="Bebas Neue" w:eastAsia="Bebas Neue" w:hAnsi="Bebas Neue" w:cs="Bebas Neue"/>
                            <w:caps/>
                            <w:color w:val="FFFFFF"/>
                            <w:spacing w:val="74"/>
                            <w:sz w:val="74"/>
                            <w:szCs w:val="74"/>
                            <w:bdr w:val="none" w:sz="0" w:space="0" w:color="auto"/>
                            <w:shd w:val="clear" w:color="auto" w:fill="auto"/>
                            <w:vertAlign w:val="baseline"/>
                          </w:rPr>
                        </w:pPr>
                        <w:r>
                          <w:rPr>
                            <w:rStyle w:val="skn-mlo6left-boxname-secanyCharacter"/>
                            <w:rFonts w:ascii="Bebas Neue" w:eastAsia="Bebas Neue" w:hAnsi="Bebas Neue" w:cs="Bebas Neue"/>
                            <w:caps/>
                            <w:color w:val="FFFFFF"/>
                            <w:spacing w:val="74"/>
                            <w:sz w:val="74"/>
                            <w:szCs w:val="74"/>
                          </w:rPr>
                          <w:t>Riya</w:t>
                        </w:r>
                        <w:r>
                          <w:rPr>
                            <w:rStyle w:val="skn-mlo6top-sectionleft-boxname-sec"/>
                            <w:rFonts w:ascii="Bebas Neue" w:eastAsia="Bebas Neue" w:hAnsi="Bebas Neue" w:cs="Bebas Neue"/>
                            <w:caps/>
                            <w:color w:val="FFFFFF"/>
                            <w:spacing w:val="74"/>
                            <w:sz w:val="74"/>
                            <w:szCs w:val="74"/>
                            <w:bdr w:val="none" w:sz="0" w:space="0" w:color="auto"/>
                            <w:shd w:val="clear" w:color="auto" w:fill="auto"/>
                            <w:vertAlign w:val="baseline"/>
                          </w:rPr>
                          <w:t xml:space="preserve"> </w:t>
                        </w:r>
                        <w:r>
                          <w:rPr>
                            <w:rStyle w:val="skn-mlo6left-boxname-secanyCharacter"/>
                            <w:rFonts w:ascii="Bebas Neue" w:eastAsia="Bebas Neue" w:hAnsi="Bebas Neue" w:cs="Bebas Neue"/>
                            <w:caps/>
                            <w:color w:val="FFFFFF"/>
                            <w:spacing w:val="74"/>
                            <w:sz w:val="74"/>
                            <w:szCs w:val="74"/>
                          </w:rPr>
                          <w:t>Desai</w:t>
                        </w:r>
                      </w:p>
                      <w:p>
                        <w:pPr>
                          <w:pStyle w:val="skn-mlo6left-boxname-secany"/>
                          <w:pBdr>
                            <w:top w:val="none" w:sz="0" w:space="5" w:color="auto"/>
                            <w:left w:val="none" w:sz="0" w:space="0" w:color="auto"/>
                            <w:bottom w:val="none" w:sz="0" w:space="0" w:color="auto"/>
                            <w:right w:val="none" w:sz="0" w:space="0" w:color="auto"/>
                          </w:pBdr>
                          <w:spacing w:before="0" w:after="0"/>
                          <w:ind w:left="0" w:right="0"/>
                          <w:jc w:val="center"/>
                          <w:rPr>
                            <w:rStyle w:val="skn-mlo6top-sectionleft-boxname-sec"/>
                            <w:rFonts w:ascii="Open Sans" w:eastAsia="Open Sans" w:hAnsi="Open Sans" w:cs="Open Sans"/>
                            <w:b/>
                            <w:bCs/>
                            <w:caps/>
                            <w:color w:val="FFFFFF"/>
                            <w:spacing w:val="75"/>
                            <w:sz w:val="18"/>
                            <w:szCs w:val="18"/>
                            <w:bdr w:val="none" w:sz="0" w:space="0" w:color="auto"/>
                            <w:shd w:val="clear" w:color="auto" w:fill="auto"/>
                            <w:vertAlign w:val="baseline"/>
                          </w:rPr>
                        </w:pPr>
                        <w:r>
                          <w:rPr>
                            <w:rStyle w:val="skn-mlo6left-boxname-secanyCharacter"/>
                            <w:rFonts w:ascii="Open Sans" w:eastAsia="Open Sans" w:hAnsi="Open Sans" w:cs="Open Sans"/>
                            <w:b/>
                            <w:bCs/>
                            <w:caps/>
                            <w:color w:val="FFFFFF"/>
                            <w:spacing w:val="75"/>
                            <w:sz w:val="18"/>
                            <w:szCs w:val="18"/>
                          </w:rPr>
                          <w:t>HR Generalist</w:t>
                        </w:r>
                      </w:p>
                      <w:p>
                        <w:pPr>
                          <w:pStyle w:val="skn-mlo6top-sectionleft-boxname-secParagraph"/>
                          <w:pBdr>
                            <w:top w:val="none" w:sz="0" w:space="0" w:color="auto"/>
                            <w:left w:val="none" w:sz="0" w:space="0" w:color="auto"/>
                            <w:bottom w:val="none" w:sz="0" w:space="0" w:color="auto"/>
                            <w:right w:val="none" w:sz="0" w:space="0" w:color="auto"/>
                            <w:between w:val="none" w:sz="0" w:space="0" w:color="auto"/>
                            <w:bar w:val="none" w:sz="0" w:space="0" w:color="auto"/>
                          </w:pBdr>
                          <w:shd w:val="clear" w:color="auto" w:fill="auto"/>
                          <w:spacing w:before="0" w:after="0" w:line="20" w:lineRule="auto"/>
                          <w:ind w:left="0" w:right="0"/>
                          <w:jc w:val="center"/>
                          <w:textAlignment w:val="auto"/>
                          <w:rPr>
                            <w:rStyle w:val="skn-mlo6top-sectionleft-boxname-sec"/>
                            <w:rFonts w:ascii="Open Sans" w:eastAsia="Open Sans" w:hAnsi="Open Sans" w:cs="Open Sans"/>
                            <w:color w:val="050505"/>
                            <w:sz w:val="20"/>
                            <w:szCs w:val="20"/>
                            <w:bdr w:val="none" w:sz="0" w:space="0" w:color="auto"/>
                            <w:shd w:val="clear" w:color="auto" w:fill="auto"/>
                            <w:vertAlign w:val="baseline"/>
                          </w:rPr>
                        </w:pPr>
                        <w:r>
                          <w:rPr>
                            <w:color w:val="FFFFFF"/>
                            <w:sz w:val="2"/>
                          </w:rPr>
                          <w:t>.</w:t>
                        </w: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color w:val="FFFFFF"/>
                      <w:sz w:val="2"/>
                    </w:rPr>
                    <w:t>.</w:t>
                  </w:r>
                </w:p>
              </w:txbxContent>
            </v:textbox>
            <w10:wrap type="topAndBottom"/>
          </v:shape>
        </w:pict>
      </w:r>
      <w:r>
        <w:rPr>
          <w:color w:val="FFFFFF"/>
          <w:sz w:val="2"/>
        </w:rPr>
        <w:t>.</w:t>
      </w:r>
    </w:p>
    <w:p>
      <w:pPr>
        <w:pStyle w:val="div"/>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400" w:lineRule="exact"/>
        <w:ind w:left="0" w:right="0"/>
        <w:rPr>
          <w:rFonts w:ascii="Open Sans" w:eastAsia="Open Sans" w:hAnsi="Open Sans" w:cs="Open Sans"/>
          <w:color w:val="050505"/>
          <w:sz w:val="20"/>
          <w:szCs w:val="20"/>
          <w:bdr w:val="none" w:sz="0" w:space="0" w:color="auto"/>
          <w:vertAlign w:val="baseline"/>
        </w:rPr>
      </w:pPr>
    </w:p>
    <w:tbl>
      <w:tblPr>
        <w:tblStyle w:val="skn-mlo6mid-section"/>
        <w:tblW w:w="0" w:type="auto"/>
        <w:tblCellSpacing w:w="0" w:type="dxa"/>
        <w:tblLayout w:type="fixed"/>
        <w:tblCellMar>
          <w:top w:w="0" w:type="dxa"/>
          <w:left w:w="0" w:type="dxa"/>
          <w:bottom w:w="0" w:type="dxa"/>
          <w:right w:w="0" w:type="dxa"/>
        </w:tblCellMar>
        <w:tblLook w:val="05E0"/>
      </w:tblPr>
      <w:tblGrid>
        <w:gridCol w:w="380"/>
        <w:gridCol w:w="7330"/>
        <w:gridCol w:w="500"/>
        <w:gridCol w:w="450"/>
        <w:gridCol w:w="3200"/>
        <w:gridCol w:w="3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8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Style w:val="divCharacter"/>
                <w:rFonts w:ascii="Open Sans" w:eastAsia="Open Sans" w:hAnsi="Open Sans" w:cs="Open Sans"/>
                <w:color w:val="050505"/>
                <w:sz w:val="20"/>
                <w:szCs w:val="20"/>
                <w:bdr w:val="none" w:sz="0" w:space="0" w:color="auto"/>
                <w:vertAlign w:val="baseline"/>
              </w:rPr>
            </w:pPr>
            <w:r>
              <w:rPr>
                <w:color w:val="FFFFFF"/>
                <w:sz w:val="2"/>
              </w:rPr>
              <w:t>.</w:t>
            </w:r>
          </w:p>
        </w:tc>
        <w:tc>
          <w:tcPr>
            <w:tcW w:w="7330" w:type="dxa"/>
            <w:tcMar>
              <w:top w:w="0" w:type="dxa"/>
              <w:left w:w="0" w:type="dxa"/>
              <w:bottom w:w="0" w:type="dxa"/>
              <w:right w:w="0" w:type="dxa"/>
            </w:tcMar>
            <w:vAlign w:val="top"/>
            <w:hideMark/>
          </w:tcPr>
          <w:p>
            <w:pPr>
              <w:pStyle w:val="mid-sectionleft-boxsectionnth-child1section-spacing-para"/>
              <w:pBdr>
                <w:top w:val="none" w:sz="0" w:space="0" w:color="auto"/>
                <w:left w:val="none" w:sz="0" w:space="0" w:color="auto"/>
                <w:bottom w:val="none" w:sz="0" w:space="0" w:color="auto"/>
                <w:right w:val="none" w:sz="0" w:space="0" w:color="auto"/>
              </w:pBdr>
              <w:spacing w:before="0" w:after="0" w:line="320" w:lineRule="atLeast"/>
              <w:ind w:left="0" w:right="0"/>
              <w:rPr>
                <w:rStyle w:val="skn-mlo6mid-sectionleft-box"/>
                <w:rFonts w:ascii="Open Sans" w:eastAsia="Open Sans" w:hAnsi="Open Sans" w:cs="Open Sans"/>
                <w:vanish/>
                <w:color w:val="050505"/>
                <w:sz w:val="20"/>
                <w:szCs w:val="20"/>
                <w:bdr w:val="none" w:sz="0" w:space="0" w:color="auto"/>
                <w:vertAlign w:val="baseline"/>
              </w:rPr>
            </w:pPr>
            <w:r>
              <w:rPr>
                <w:rStyle w:val="skn-mlo6mid-sectionleft-box"/>
                <w:rFonts w:ascii="Open Sans" w:eastAsia="Open Sans" w:hAnsi="Open Sans" w:cs="Open Sans"/>
                <w:vanish/>
                <w:color w:val="050505"/>
                <w:sz w:val="20"/>
                <w:szCs w:val="20"/>
                <w:bdr w:val="none" w:sz="0" w:space="0" w:color="auto"/>
                <w:vertAlign w:val="baseline"/>
              </w:rPr>
              <w:t> </w:t>
            </w:r>
          </w:p>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mid-sectionleft-box"/>
                <w:rFonts w:ascii="Bebas Neue" w:eastAsia="Bebas Neue" w:hAnsi="Bebas Neue" w:cs="Bebas Neue"/>
                <w:caps/>
                <w:color w:val="050505"/>
                <w:spacing w:val="12"/>
                <w:bdr w:val="none" w:sz="0" w:space="0" w:color="auto"/>
                <w:vertAlign w:val="baseline"/>
              </w:rPr>
            </w:pPr>
            <w:r>
              <w:rPr>
                <w:rStyle w:val="skn-mlo6mid-sectionleft-box"/>
                <w:caps/>
                <w:color w:val="050505"/>
                <w:bdr w:val="none" w:sz="0" w:space="0" w:color="auto"/>
                <w:vertAlign w:val="baseline"/>
              </w:rPr>
              <w:t>Professional Summary</w:t>
            </w:r>
          </w:p>
          <w:p>
            <w:pPr>
              <w:pStyle w:val="p"/>
              <w:pBdr>
                <w:top w:val="none" w:sz="0" w:space="0" w:color="auto"/>
                <w:left w:val="none" w:sz="0" w:space="0" w:color="auto"/>
                <w:bottom w:val="none" w:sz="0" w:space="0" w:color="auto"/>
                <w:right w:val="none" w:sz="0" w:space="0" w:color="auto"/>
              </w:pBdr>
              <w:spacing w:before="0" w:after="0" w:line="320" w:lineRule="atLeast"/>
              <w:ind w:left="0" w:right="0"/>
              <w:rPr>
                <w:rStyle w:val="skn-mlo6mid-sectionleft-box"/>
                <w:rFonts w:ascii="Open Sans" w:eastAsia="Open Sans" w:hAnsi="Open Sans" w:cs="Open Sans"/>
                <w:color w:val="050505"/>
                <w:sz w:val="20"/>
                <w:szCs w:val="20"/>
                <w:bdr w:val="none" w:sz="0" w:space="0" w:color="auto"/>
                <w:vertAlign w:val="baseline"/>
              </w:rPr>
            </w:pPr>
            <w:r>
              <w:rPr>
                <w:rStyle w:val="skn-mlo6mid-sectionleft-box"/>
                <w:rFonts w:ascii="Open Sans" w:eastAsia="Open Sans" w:hAnsi="Open Sans" w:cs="Open Sans"/>
                <w:color w:val="050505"/>
                <w:sz w:val="20"/>
                <w:szCs w:val="20"/>
                <w:bdr w:val="none" w:sz="0" w:space="0" w:color="auto"/>
                <w:vertAlign w:val="baseline"/>
              </w:rPr>
              <w:t>HR Generalist with extensive experience in managing HR operations, employee engagement, and performance management. Proven ability to implement HR policies, coordinate payroll, and ensure statutory compliance. Eager to leverage expertise in recruitment and talent acquisition to drive success in a dynamic HR environment.</w:t>
            </w:r>
          </w:p>
          <w:p>
            <w:pPr>
              <w:pStyle w:val="div"/>
              <w:pBdr>
                <w:top w:val="none" w:sz="0" w:space="0" w:color="auto"/>
                <w:left w:val="none" w:sz="0" w:space="0" w:color="auto"/>
                <w:bottom w:val="none" w:sz="0" w:space="0" w:color="auto"/>
                <w:right w:val="none" w:sz="0" w:space="0" w:color="auto"/>
              </w:pBdr>
              <w:spacing w:before="0" w:after="0" w:line="500" w:lineRule="exact"/>
              <w:ind w:left="0" w:right="0"/>
              <w:rPr>
                <w:rStyle w:val="skn-mlo6mid-sectionleft-box"/>
                <w:rFonts w:ascii="Open Sans" w:eastAsia="Open Sans" w:hAnsi="Open Sans" w:cs="Open Sans"/>
                <w:color w:val="050505"/>
                <w:sz w:val="20"/>
                <w:szCs w:val="20"/>
                <w:bdr w:val="none" w:sz="0" w:space="0" w:color="auto"/>
                <w:vertAlign w:val="baseline"/>
              </w:rPr>
            </w:pPr>
            <w:r>
              <w:rPr>
                <w:rStyle w:val="skn-mlo6mid-sectionleft-box"/>
                <w:rFonts w:ascii="Open Sans" w:eastAsia="Open Sans" w:hAnsi="Open Sans" w:cs="Open Sans"/>
                <w:color w:val="050505"/>
                <w:sz w:val="20"/>
                <w:szCs w:val="20"/>
                <w:bdr w:val="none" w:sz="0" w:space="0" w:color="auto"/>
                <w:vertAlign w:val="baseline"/>
              </w:rPr>
              <w:t> </w:t>
            </w:r>
          </w:p>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mid-sectionleft-box"/>
                <w:rFonts w:ascii="Bebas Neue" w:eastAsia="Bebas Neue" w:hAnsi="Bebas Neue" w:cs="Bebas Neue"/>
                <w:caps/>
                <w:color w:val="050505"/>
                <w:spacing w:val="12"/>
                <w:bdr w:val="none" w:sz="0" w:space="0" w:color="auto"/>
                <w:vertAlign w:val="baseline"/>
              </w:rPr>
            </w:pPr>
            <w:r>
              <w:rPr>
                <w:rStyle w:val="skn-mlo6mid-sectionleft-box"/>
                <w:caps/>
                <w:color w:val="050505"/>
                <w:bdr w:val="none" w:sz="0" w:space="0" w:color="auto"/>
                <w:vertAlign w:val="baseline"/>
              </w:rPr>
              <w:t>Skills</w:t>
            </w:r>
          </w:p>
          <w:tbl>
            <w:tblPr>
              <w:tblStyle w:val="skn-mlo6sectionsklisecskliparatable"/>
              <w:tblCellSpacing w:w="0" w:type="dxa"/>
              <w:tblInd w:w="0" w:type="dxa"/>
              <w:tblLayout w:type="fixed"/>
              <w:tblCellMar>
                <w:top w:w="0" w:type="dxa"/>
                <w:left w:w="0" w:type="dxa"/>
                <w:bottom w:w="0" w:type="dxa"/>
                <w:right w:w="0" w:type="dxa"/>
              </w:tblCellMar>
              <w:tblLook w:val="05E0"/>
            </w:tblPr>
            <w:tblGrid>
              <w:gridCol w:w="3515"/>
              <w:gridCol w:w="300"/>
              <w:gridCol w:w="3515"/>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3515" w:type="dxa"/>
                  <w:tcMar>
                    <w:top w:w="0" w:type="dxa"/>
                    <w:left w:w="0" w:type="dxa"/>
                    <w:bottom w:w="140" w:type="dxa"/>
                    <w:right w:w="0" w:type="dxa"/>
                  </w:tcMar>
                  <w:vAlign w:val="top"/>
                  <w:hideMark/>
                </w:tcPr>
                <w:p>
                  <w:pPr>
                    <w:pStyle w:val="p"/>
                    <w:numPr>
                      <w:ilvl w:val="0"/>
                      <w:numId w:val="1"/>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Recruitment and talent acquisition</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c>
                <w:tcPr>
                  <w:tcW w:w="300" w:type="dxa"/>
                  <w:tcMar>
                    <w:top w:w="0" w:type="dxa"/>
                    <w:left w:w="0" w:type="dxa"/>
                    <w:bottom w:w="140" w:type="dxa"/>
                    <w:right w:w="0" w:type="dxa"/>
                  </w:tcMar>
                  <w:vAlign w:val="top"/>
                  <w:hideMark/>
                </w:tcPr>
                <w:p/>
              </w:tc>
              <w:tc>
                <w:tcPr>
                  <w:tcW w:w="3515" w:type="dxa"/>
                  <w:tcMar>
                    <w:top w:w="0" w:type="dxa"/>
                    <w:left w:w="0" w:type="dxa"/>
                    <w:bottom w:w="140" w:type="dxa"/>
                    <w:right w:w="0" w:type="dxa"/>
                  </w:tcMar>
                  <w:vAlign w:val="top"/>
                  <w:hideMark/>
                </w:tcPr>
                <w:p>
                  <w:pPr>
                    <w:pStyle w:val="p"/>
                    <w:numPr>
                      <w:ilvl w:val="0"/>
                      <w:numId w:val="2"/>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Employee engagement initiatives</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r>
            <w:tr>
              <w:tblPrEx>
                <w:tblCellSpacing w:w="0" w:type="dxa"/>
                <w:tblInd w:w="0" w:type="dxa"/>
                <w:tblLayout w:type="fixed"/>
                <w:tblCellMar>
                  <w:top w:w="0" w:type="dxa"/>
                  <w:left w:w="0" w:type="dxa"/>
                  <w:bottom w:w="0" w:type="dxa"/>
                  <w:right w:w="0" w:type="dxa"/>
                </w:tblCellMar>
                <w:tblLook w:val="05E0"/>
              </w:tblPrEx>
              <w:trPr>
                <w:tblCellSpacing w:w="0" w:type="dxa"/>
              </w:trPr>
              <w:tc>
                <w:tcPr>
                  <w:tcW w:w="3515" w:type="dxa"/>
                  <w:tcMar>
                    <w:top w:w="0" w:type="dxa"/>
                    <w:left w:w="0" w:type="dxa"/>
                    <w:bottom w:w="140" w:type="dxa"/>
                    <w:right w:w="0" w:type="dxa"/>
                  </w:tcMar>
                  <w:vAlign w:val="top"/>
                  <w:hideMark/>
                </w:tcPr>
                <w:p>
                  <w:pPr>
                    <w:pStyle w:val="p"/>
                    <w:numPr>
                      <w:ilvl w:val="0"/>
                      <w:numId w:val="3"/>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HR policy implementation</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c>
                <w:tcPr>
                  <w:tcW w:w="300" w:type="dxa"/>
                  <w:tcMar>
                    <w:top w:w="0" w:type="dxa"/>
                    <w:left w:w="0" w:type="dxa"/>
                    <w:bottom w:w="140" w:type="dxa"/>
                    <w:right w:w="0" w:type="dxa"/>
                  </w:tcMar>
                  <w:vAlign w:val="top"/>
                  <w:hideMark/>
                </w:tcPr>
                <w:p/>
              </w:tc>
              <w:tc>
                <w:tcPr>
                  <w:tcW w:w="3515" w:type="dxa"/>
                  <w:tcMar>
                    <w:top w:w="0" w:type="dxa"/>
                    <w:left w:w="0" w:type="dxa"/>
                    <w:bottom w:w="140" w:type="dxa"/>
                    <w:right w:w="0" w:type="dxa"/>
                  </w:tcMar>
                  <w:vAlign w:val="top"/>
                  <w:hideMark/>
                </w:tcPr>
                <w:p>
                  <w:pPr>
                    <w:pStyle w:val="p"/>
                    <w:numPr>
                      <w:ilvl w:val="0"/>
                      <w:numId w:val="4"/>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Payroll coordination</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r>
            <w:tr>
              <w:tblPrEx>
                <w:tblCellSpacing w:w="0" w:type="dxa"/>
                <w:tblInd w:w="0" w:type="dxa"/>
                <w:tblLayout w:type="fixed"/>
                <w:tblCellMar>
                  <w:top w:w="0" w:type="dxa"/>
                  <w:left w:w="0" w:type="dxa"/>
                  <w:bottom w:w="0" w:type="dxa"/>
                  <w:right w:w="0" w:type="dxa"/>
                </w:tblCellMar>
                <w:tblLook w:val="05E0"/>
              </w:tblPrEx>
              <w:trPr>
                <w:tblCellSpacing w:w="0" w:type="dxa"/>
              </w:trPr>
              <w:tc>
                <w:tcPr>
                  <w:tcW w:w="3515" w:type="dxa"/>
                  <w:tcMar>
                    <w:top w:w="0" w:type="dxa"/>
                    <w:left w:w="0" w:type="dxa"/>
                    <w:bottom w:w="140" w:type="dxa"/>
                    <w:right w:w="0" w:type="dxa"/>
                  </w:tcMar>
                  <w:vAlign w:val="top"/>
                  <w:hideMark/>
                </w:tcPr>
                <w:p>
                  <w:pPr>
                    <w:pStyle w:val="p"/>
                    <w:numPr>
                      <w:ilvl w:val="0"/>
                      <w:numId w:val="5"/>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Statutory compliance basics</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c>
                <w:tcPr>
                  <w:tcW w:w="300" w:type="dxa"/>
                  <w:tcMar>
                    <w:top w:w="0" w:type="dxa"/>
                    <w:left w:w="0" w:type="dxa"/>
                    <w:bottom w:w="140" w:type="dxa"/>
                    <w:right w:w="0" w:type="dxa"/>
                  </w:tcMar>
                  <w:vAlign w:val="top"/>
                  <w:hideMark/>
                </w:tcPr>
                <w:p/>
              </w:tc>
              <w:tc>
                <w:tcPr>
                  <w:tcW w:w="3515" w:type="dxa"/>
                  <w:tcMar>
                    <w:top w:w="0" w:type="dxa"/>
                    <w:left w:w="0" w:type="dxa"/>
                    <w:bottom w:w="140" w:type="dxa"/>
                    <w:right w:w="0" w:type="dxa"/>
                  </w:tcMar>
                  <w:vAlign w:val="top"/>
                  <w:hideMark/>
                </w:tcPr>
                <w:p>
                  <w:pPr>
                    <w:pStyle w:val="p"/>
                    <w:numPr>
                      <w:ilvl w:val="0"/>
                      <w:numId w:val="6"/>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Performance management system</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r>
            <w:tr>
              <w:tblPrEx>
                <w:tblCellSpacing w:w="0" w:type="dxa"/>
                <w:tblInd w:w="0" w:type="dxa"/>
                <w:tblLayout w:type="fixed"/>
                <w:tblCellMar>
                  <w:top w:w="0" w:type="dxa"/>
                  <w:left w:w="0" w:type="dxa"/>
                  <w:bottom w:w="0" w:type="dxa"/>
                  <w:right w:w="0" w:type="dxa"/>
                </w:tblCellMar>
                <w:tblLook w:val="05E0"/>
              </w:tblPrEx>
              <w:trPr>
                <w:tblCellSpacing w:w="0" w:type="dxa"/>
              </w:trPr>
              <w:tc>
                <w:tcPr>
                  <w:tcW w:w="3515" w:type="dxa"/>
                  <w:tcMar>
                    <w:top w:w="0" w:type="dxa"/>
                    <w:left w:w="0" w:type="dxa"/>
                    <w:bottom w:w="140" w:type="dxa"/>
                    <w:right w:w="0" w:type="dxa"/>
                  </w:tcMar>
                  <w:vAlign w:val="top"/>
                  <w:hideMark/>
                </w:tcPr>
                <w:p>
                  <w:pPr>
                    <w:pStyle w:val="p"/>
                    <w:numPr>
                      <w:ilvl w:val="0"/>
                      <w:numId w:val="7"/>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Grievance handling</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c>
                <w:tcPr>
                  <w:tcW w:w="300" w:type="dxa"/>
                  <w:tcMar>
                    <w:top w:w="0" w:type="dxa"/>
                    <w:left w:w="0" w:type="dxa"/>
                    <w:bottom w:w="140" w:type="dxa"/>
                    <w:right w:w="0" w:type="dxa"/>
                  </w:tcMar>
                  <w:vAlign w:val="top"/>
                  <w:hideMark/>
                </w:tcPr>
                <w:p/>
              </w:tc>
              <w:tc>
                <w:tcPr>
                  <w:tcW w:w="3515" w:type="dxa"/>
                  <w:tcMar>
                    <w:top w:w="0" w:type="dxa"/>
                    <w:left w:w="0" w:type="dxa"/>
                    <w:bottom w:w="140" w:type="dxa"/>
                    <w:right w:w="0" w:type="dxa"/>
                  </w:tcMar>
                  <w:vAlign w:val="top"/>
                  <w:hideMark/>
                </w:tcPr>
                <w:p>
                  <w:pPr>
                    <w:pStyle w:val="p"/>
                    <w:numPr>
                      <w:ilvl w:val="0"/>
                      <w:numId w:val="8"/>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Training coordination</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r>
            <w:tr>
              <w:tblPrEx>
                <w:tblCellSpacing w:w="0" w:type="dxa"/>
                <w:tblInd w:w="0" w:type="dxa"/>
                <w:tblLayout w:type="fixed"/>
                <w:tblCellMar>
                  <w:top w:w="0" w:type="dxa"/>
                  <w:left w:w="0" w:type="dxa"/>
                  <w:bottom w:w="0" w:type="dxa"/>
                  <w:right w:w="0" w:type="dxa"/>
                </w:tblCellMar>
                <w:tblLook w:val="05E0"/>
              </w:tblPrEx>
              <w:trPr>
                <w:tblCellSpacing w:w="0" w:type="dxa"/>
              </w:trPr>
              <w:tc>
                <w:tcPr>
                  <w:tcW w:w="3515" w:type="dxa"/>
                  <w:tcMar>
                    <w:top w:w="0" w:type="dxa"/>
                    <w:left w:w="0" w:type="dxa"/>
                    <w:bottom w:w="140" w:type="dxa"/>
                    <w:right w:w="0" w:type="dxa"/>
                  </w:tcMar>
                  <w:vAlign w:val="top"/>
                  <w:hideMark/>
                </w:tcPr>
                <w:p>
                  <w:pPr>
                    <w:pStyle w:val="p"/>
                    <w:numPr>
                      <w:ilvl w:val="0"/>
                      <w:numId w:val="9"/>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Documentation and reporting</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c>
                <w:tcPr>
                  <w:tcW w:w="300" w:type="dxa"/>
                  <w:tcMar>
                    <w:top w:w="0" w:type="dxa"/>
                    <w:left w:w="0" w:type="dxa"/>
                    <w:bottom w:w="140" w:type="dxa"/>
                    <w:right w:w="0" w:type="dxa"/>
                  </w:tcMar>
                  <w:vAlign w:val="top"/>
                  <w:hideMark/>
                </w:tcPr>
                <w:p/>
              </w:tc>
              <w:tc>
                <w:tcPr>
                  <w:tcW w:w="3515" w:type="dxa"/>
                  <w:tcMar>
                    <w:top w:w="0" w:type="dxa"/>
                    <w:left w:w="0" w:type="dxa"/>
                    <w:bottom w:w="140" w:type="dxa"/>
                    <w:right w:w="0" w:type="dxa"/>
                  </w:tcMar>
                  <w:vAlign w:val="top"/>
                  <w:hideMark/>
                </w:tcPr>
                <w:p>
                  <w:pPr>
                    <w:pStyle w:val="p"/>
                    <w:numPr>
                      <w:ilvl w:val="0"/>
                      <w:numId w:val="10"/>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Exit formalities</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r>
            <w:tr>
              <w:tblPrEx>
                <w:tblCellSpacing w:w="0" w:type="dxa"/>
                <w:tblInd w:w="0" w:type="dxa"/>
                <w:tblLayout w:type="fixed"/>
                <w:tblCellMar>
                  <w:top w:w="0" w:type="dxa"/>
                  <w:left w:w="0" w:type="dxa"/>
                  <w:bottom w:w="0" w:type="dxa"/>
                  <w:right w:w="0" w:type="dxa"/>
                </w:tblCellMar>
                <w:tblLook w:val="05E0"/>
              </w:tblPrEx>
              <w:trPr>
                <w:gridAfter w:val="2"/>
                <w:wAfter w:w="720" w:type="dxa"/>
                <w:tblCellSpacing w:w="0" w:type="dxa"/>
              </w:trPr>
              <w:tc>
                <w:tcPr>
                  <w:tcW w:w="3515" w:type="dxa"/>
                  <w:tcMar>
                    <w:top w:w="0" w:type="dxa"/>
                    <w:left w:w="0" w:type="dxa"/>
                    <w:bottom w:w="0" w:type="dxa"/>
                    <w:right w:w="0" w:type="dxa"/>
                  </w:tcMar>
                  <w:vAlign w:val="top"/>
                  <w:hideMark/>
                </w:tcPr>
                <w:p>
                  <w:pPr>
                    <w:pStyle w:val="p"/>
                    <w:numPr>
                      <w:ilvl w:val="0"/>
                      <w:numId w:val="11"/>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Leave management</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r>
          </w:tbl>
          <w:p>
            <w:pPr>
              <w:pStyle w:val="skn-mlo6mid-sectionleft-boxParagraph"/>
              <w:pBdr>
                <w:top w:val="none" w:sz="0" w:space="0" w:color="auto"/>
                <w:left w:val="none" w:sz="0" w:space="0" w:color="auto"/>
                <w:bottom w:val="none" w:sz="0" w:space="0" w:color="auto"/>
                <w:right w:val="none" w:sz="0" w:space="0" w:color="auto"/>
              </w:pBdr>
              <w:ind w:left="0" w:right="0"/>
              <w:textAlignment w:val="auto"/>
              <w:rPr>
                <w:rStyle w:val="skn-mlo6mid-sectionleft-box"/>
                <w:rFonts w:ascii="Open Sans" w:eastAsia="Open Sans" w:hAnsi="Open Sans" w:cs="Open Sans"/>
                <w:color w:val="050505"/>
                <w:sz w:val="20"/>
                <w:szCs w:val="20"/>
                <w:bdr w:val="none" w:sz="0" w:space="0" w:color="auto"/>
                <w:vertAlign w:val="baseline"/>
              </w:rPr>
            </w:pPr>
          </w:p>
        </w:tc>
        <w:tc>
          <w:tcPr>
            <w:tcW w:w="500" w:type="dxa"/>
            <w:tcMar>
              <w:top w:w="0" w:type="dxa"/>
              <w:left w:w="0" w:type="dxa"/>
              <w:bottom w:w="0" w:type="dxa"/>
              <w:right w:w="0" w:type="dxa"/>
            </w:tcMar>
            <w:vAlign w:val="bottom"/>
            <w:hideMark/>
          </w:tcPr>
          <w:p>
            <w:pPr>
              <w:pStyle w:val="skn-mlo6mid-sectionleft-boxParagraph"/>
              <w:pBdr>
                <w:top w:val="none" w:sz="0" w:space="0" w:color="auto"/>
                <w:left w:val="none" w:sz="0" w:space="0" w:color="auto"/>
                <w:bottom w:val="none" w:sz="0" w:space="0" w:color="auto"/>
                <w:right w:val="none" w:sz="0" w:space="0" w:color="auto"/>
              </w:pBdr>
              <w:ind w:left="0" w:right="0"/>
              <w:textAlignment w:val="auto"/>
              <w:rPr>
                <w:rStyle w:val="skn-mlo6mid-sectionleft-box"/>
                <w:rFonts w:ascii="Open Sans" w:eastAsia="Open Sans" w:hAnsi="Open Sans" w:cs="Open Sans"/>
                <w:color w:val="050505"/>
                <w:sz w:val="20"/>
                <w:szCs w:val="20"/>
                <w:bdr w:val="none" w:sz="0" w:space="0" w:color="auto"/>
                <w:vertAlign w:val="baseline"/>
              </w:rPr>
            </w:pPr>
          </w:p>
        </w:tc>
        <w:tc>
          <w:tcPr>
            <w:tcW w:w="450" w:type="dxa"/>
            <w:tcBorders>
              <w:left w:val="single" w:sz="8" w:space="0" w:color="B4B4B4"/>
            </w:tcBorders>
            <w:tcMar>
              <w:top w:w="0" w:type="dxa"/>
              <w:left w:w="0" w:type="dxa"/>
              <w:bottom w:w="0" w:type="dxa"/>
              <w:right w:w="0" w:type="dxa"/>
            </w:tcMar>
            <w:vAlign w:val="bottom"/>
            <w:hideMark/>
          </w:tcPr>
          <w:p>
            <w:pPr>
              <w:pStyle w:val="skn-mlo6mid-sectionleft-boxParagraph"/>
              <w:pBdr>
                <w:top w:val="none" w:sz="0" w:space="0" w:color="auto"/>
                <w:left w:val="none" w:sz="0" w:space="0" w:color="auto"/>
                <w:bottom w:val="none" w:sz="0" w:space="0" w:color="auto"/>
                <w:right w:val="none" w:sz="0" w:space="0" w:color="auto"/>
              </w:pBdr>
              <w:ind w:left="0" w:right="0"/>
              <w:textAlignment w:val="auto"/>
              <w:rPr>
                <w:rStyle w:val="skn-mlo6mid-sectionleft-box"/>
                <w:rFonts w:ascii="Open Sans" w:eastAsia="Open Sans" w:hAnsi="Open Sans" w:cs="Open Sans"/>
                <w:color w:val="050505"/>
                <w:sz w:val="20"/>
                <w:szCs w:val="20"/>
                <w:bdr w:val="none" w:sz="0" w:space="0" w:color="auto"/>
                <w:vertAlign w:val="baseline"/>
              </w:rPr>
            </w:pPr>
          </w:p>
        </w:tc>
        <w:tc>
          <w:tcPr>
            <w:tcW w:w="3200" w:type="dxa"/>
            <w:tcMar>
              <w:top w:w="0" w:type="dxa"/>
              <w:left w:w="0" w:type="dxa"/>
              <w:bottom w:w="0" w:type="dxa"/>
              <w:right w:w="0" w:type="dxa"/>
            </w:tcMar>
            <w:vAlign w:val="top"/>
            <w:hideMark/>
          </w:tcPr>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mid-sectionright-box"/>
                <w:rFonts w:ascii="Bebas Neue" w:eastAsia="Bebas Neue" w:hAnsi="Bebas Neue" w:cs="Bebas Neue"/>
                <w:caps/>
                <w:color w:val="050505"/>
                <w:spacing w:val="12"/>
                <w:bdr w:val="none" w:sz="0" w:space="0" w:color="auto"/>
                <w:vertAlign w:val="baseline"/>
              </w:rPr>
            </w:pPr>
            <w:r>
              <w:rPr>
                <w:rStyle w:val="skn-mlo6mid-sectionright-box"/>
                <w:caps/>
                <w:color w:val="050505"/>
                <w:bdr w:val="none" w:sz="0" w:space="0" w:color="auto"/>
                <w:vertAlign w:val="baseline"/>
              </w:rPr>
              <w:t>Contact</w:t>
            </w:r>
          </w:p>
          <w:tbl>
            <w:tblPr>
              <w:tblStyle w:val="skn-mlo6icon-row"/>
              <w:tblW w:w="3200" w:type="dxa"/>
              <w:tblCellSpacing w:w="0" w:type="dxa"/>
              <w:tblInd w:w="0" w:type="dxa"/>
              <w:tblLayout w:type="fixed"/>
              <w:tblCellMar>
                <w:top w:w="0" w:type="dxa"/>
                <w:left w:w="0" w:type="dxa"/>
                <w:bottom w:w="0" w:type="dxa"/>
                <w:right w:w="0" w:type="dxa"/>
              </w:tblCellMar>
              <w:tblLook w:val="05E0"/>
            </w:tblPr>
            <w:tblGrid>
              <w:gridCol w:w="322"/>
              <w:gridCol w:w="2878"/>
            </w:tblGrid>
            <w:tr>
              <w:tblPrEx>
                <w:tblW w:w="3200" w:type="dxa"/>
                <w:tblCellSpacing w:w="0" w:type="dxa"/>
                <w:tblInd w:w="0" w:type="dxa"/>
                <w:tblLayout w:type="fixed"/>
                <w:tblCellMar>
                  <w:top w:w="0" w:type="dxa"/>
                  <w:left w:w="0" w:type="dxa"/>
                  <w:bottom w:w="0" w:type="dxa"/>
                  <w:right w:w="0" w:type="dxa"/>
                </w:tblCellMar>
                <w:tblLook w:val="05E0"/>
              </w:tblPrEx>
              <w:trPr>
                <w:trHeight w:val="300"/>
                <w:tblCellSpacing w:w="0" w:type="dxa"/>
              </w:trPr>
              <w:tc>
                <w:tcPr>
                  <w:tcW w:w="300" w:type="dxa"/>
                  <w:tcMar>
                    <w:top w:w="0" w:type="dxa"/>
                    <w:left w:w="0" w:type="dxa"/>
                    <w:bottom w:w="160" w:type="dxa"/>
                    <w:right w:w="0" w:type="dxa"/>
                  </w:tcMar>
                  <w:vAlign w:val="top"/>
                  <w:hideMark/>
                </w:tcPr>
                <w:p>
                  <w:pPr>
                    <w:pBdr>
                      <w:top w:val="none" w:sz="0" w:space="0" w:color="auto"/>
                      <w:left w:val="none" w:sz="0" w:space="0" w:color="auto"/>
                      <w:bottom w:val="none" w:sz="0" w:space="0" w:color="auto"/>
                      <w:right w:val="none" w:sz="0" w:space="0" w:color="auto"/>
                    </w:pBdr>
                    <w:spacing w:line="220" w:lineRule="atLeast"/>
                    <w:ind w:left="0" w:right="0"/>
                    <w:textAlignment w:val="auto"/>
                    <w:rPr>
                      <w:rStyle w:val="skn-mlo6icon-svg"/>
                      <w:rFonts w:ascii="Open Sans" w:eastAsia="Open Sans" w:hAnsi="Open Sans" w:cs="Open Sans"/>
                      <w:color w:val="050505"/>
                      <w:sz w:val="20"/>
                      <w:szCs w:val="20"/>
                      <w:bdr w:val="none" w:sz="0" w:space="0" w:color="auto"/>
                      <w:vertAlign w:val="baseline"/>
                    </w:rPr>
                  </w:pPr>
                  <w:r>
                    <w:rPr>
                      <w:rStyle w:val="skn-mlo6icon-svg"/>
                      <w:rFonts w:ascii="Open Sans" w:eastAsia="Open Sans" w:hAnsi="Open Sans" w:cs="Open Sans"/>
                      <w:color w:val="050505"/>
                      <w:sz w:val="20"/>
                      <w:szCs w:val="20"/>
                      <w:bdr w:val="none" w:sz="0" w:space="0" w:color="auto"/>
                      <w:vertAlign w:val="baseline"/>
                    </w:rPr>
                    <w:drawing>
                      <wp:inline>
                        <wp:extent cx="114779" cy="114849"/>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5"/>
                                <a:stretch>
                                  <a:fillRect/>
                                </a:stretch>
                              </pic:blipFill>
                              <pic:spPr>
                                <a:xfrm>
                                  <a:off x="0" y="0"/>
                                  <a:ext cx="114779" cy="114849"/>
                                </a:xfrm>
                                <a:prstGeom prst="rect">
                                  <a:avLst/>
                                </a:prstGeom>
                              </pic:spPr>
                            </pic:pic>
                          </a:graphicData>
                        </a:graphic>
                      </wp:inline>
                    </w:drawing>
                  </w:r>
                </w:p>
              </w:tc>
              <w:tc>
                <w:tcPr>
                  <w:tcW w:w="2680" w:type="dxa"/>
                  <w:tcMar>
                    <w:top w:w="0" w:type="dxa"/>
                    <w:left w:w="80" w:type="dxa"/>
                    <w:bottom w:w="140" w:type="dxa"/>
                    <w:right w:w="0" w:type="dxa"/>
                  </w:tcMar>
                  <w:vAlign w:val="top"/>
                  <w:hideMark/>
                </w:tcPr>
                <w:p>
                  <w:pPr>
                    <w:pBdr>
                      <w:top w:val="none" w:sz="0" w:space="0" w:color="auto"/>
                      <w:left w:val="none" w:sz="0" w:space="0" w:color="auto"/>
                      <w:bottom w:val="none" w:sz="0" w:space="0" w:color="auto"/>
                      <w:right w:val="none" w:sz="0" w:space="0" w:color="auto"/>
                    </w:pBdr>
                    <w:spacing w:line="220" w:lineRule="atLeast"/>
                    <w:ind w:left="0" w:right="0"/>
                    <w:jc w:val="left"/>
                    <w:textAlignment w:val="auto"/>
                    <w:rPr>
                      <w:rStyle w:val="skn-mlo6icon-svg"/>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18"/>
                      <w:szCs w:val="18"/>
                    </w:rPr>
                    <w:t>+91 98765 43210</w:t>
                  </w:r>
                  <w:r>
                    <w:rPr>
                      <w:rStyle w:val="skn-mlo6cntc-secico-txt"/>
                      <w:rFonts w:ascii="Open Sans" w:eastAsia="Open Sans" w:hAnsi="Open Sans" w:cs="Open Sans"/>
                      <w:color w:val="050505"/>
                      <w:sz w:val="18"/>
                      <w:szCs w:val="18"/>
                      <w:bdr w:val="none" w:sz="0" w:space="0" w:color="auto"/>
                      <w:vertAlign w:val="baseline"/>
                    </w:rPr>
                    <w:t xml:space="preserve"> </w:t>
                  </w:r>
                </w:p>
              </w:tc>
            </w:tr>
          </w:tbl>
          <w:p>
            <w:pPr>
              <w:rPr>
                <w:vanish/>
              </w:rPr>
            </w:pPr>
          </w:p>
          <w:tbl>
            <w:tblPr>
              <w:tblStyle w:val="skn-mlo6icon-row"/>
              <w:tblW w:w="3200" w:type="dxa"/>
              <w:tblCellSpacing w:w="0" w:type="dxa"/>
              <w:tblInd w:w="0" w:type="dxa"/>
              <w:tblLayout w:type="fixed"/>
              <w:tblCellMar>
                <w:top w:w="0" w:type="dxa"/>
                <w:left w:w="0" w:type="dxa"/>
                <w:bottom w:w="0" w:type="dxa"/>
                <w:right w:w="0" w:type="dxa"/>
              </w:tblCellMar>
              <w:tblLook w:val="05E0"/>
            </w:tblPr>
            <w:tblGrid>
              <w:gridCol w:w="322"/>
              <w:gridCol w:w="2878"/>
            </w:tblGrid>
            <w:tr>
              <w:tblPrEx>
                <w:tblW w:w="3200" w:type="dxa"/>
                <w:tblCellSpacing w:w="0" w:type="dxa"/>
                <w:tblInd w:w="0" w:type="dxa"/>
                <w:tblLayout w:type="fixed"/>
                <w:tblCellMar>
                  <w:top w:w="0" w:type="dxa"/>
                  <w:left w:w="0" w:type="dxa"/>
                  <w:bottom w:w="0" w:type="dxa"/>
                  <w:right w:w="0" w:type="dxa"/>
                </w:tblCellMar>
                <w:tblLook w:val="05E0"/>
              </w:tblPrEx>
              <w:trPr>
                <w:trHeight w:val="300"/>
                <w:tblCellSpacing w:w="0" w:type="dxa"/>
              </w:trPr>
              <w:tc>
                <w:tcPr>
                  <w:tcW w:w="300" w:type="dxa"/>
                  <w:tcMar>
                    <w:top w:w="0" w:type="dxa"/>
                    <w:left w:w="0" w:type="dxa"/>
                    <w:bottom w:w="160" w:type="dxa"/>
                    <w:right w:w="0" w:type="dxa"/>
                  </w:tcMar>
                  <w:vAlign w:val="top"/>
                  <w:hideMark/>
                </w:tcPr>
                <w:p>
                  <w:pPr>
                    <w:rPr>
                      <w:rStyle w:val="skn-mlo6mid-sectionright-box"/>
                      <w:caps/>
                      <w:color w:val="050505"/>
                      <w:bdr w:val="none" w:sz="0" w:space="0" w:color="auto"/>
                      <w:vertAlign w:val="baseline"/>
                    </w:rPr>
                  </w:pPr>
                  <w:r>
                    <w:rPr>
                      <w:rStyle w:val="skn-mlo6mid-sectionright-box"/>
                      <w:caps/>
                      <w:color w:val="050505"/>
                      <w:bdr w:val="none" w:sz="0" w:space="0" w:color="auto"/>
                      <w:vertAlign w:val="baseline"/>
                    </w:rPr>
                    <w:drawing>
                      <wp:inline>
                        <wp:extent cx="114779" cy="114849"/>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6"/>
                                <a:stretch>
                                  <a:fillRect/>
                                </a:stretch>
                              </pic:blipFill>
                              <pic:spPr>
                                <a:xfrm>
                                  <a:off x="0" y="0"/>
                                  <a:ext cx="114779" cy="114849"/>
                                </a:xfrm>
                                <a:prstGeom prst="rect">
                                  <a:avLst/>
                                </a:prstGeom>
                              </pic:spPr>
                            </pic:pic>
                          </a:graphicData>
                        </a:graphic>
                      </wp:inline>
                    </w:drawing>
                  </w:r>
                </w:p>
              </w:tc>
              <w:tc>
                <w:tcPr>
                  <w:tcW w:w="2680" w:type="dxa"/>
                  <w:tcMar>
                    <w:top w:w="0" w:type="dxa"/>
                    <w:left w:w="80" w:type="dxa"/>
                    <w:bottom w:w="140" w:type="dxa"/>
                    <w:right w:w="0" w:type="dxa"/>
                  </w:tcMar>
                  <w:vAlign w:val="top"/>
                  <w:hideMark/>
                </w:tcPr>
                <w:p>
                  <w:pPr>
                    <w:jc w:val="left"/>
                    <w:rPr>
                      <w:rStyle w:val="skn-mlo6mid-sectionright-box"/>
                      <w:caps/>
                      <w:color w:val="050505"/>
                      <w:bdr w:val="none" w:sz="0" w:space="0" w:color="auto"/>
                      <w:vertAlign w:val="baseline"/>
                    </w:rPr>
                  </w:pPr>
                  <w:r>
                    <w:rPr>
                      <w:rStyle w:val="span"/>
                      <w:rFonts w:ascii="Open Sans" w:eastAsia="Open Sans" w:hAnsi="Open Sans" w:cs="Open Sans"/>
                      <w:color w:val="050505"/>
                      <w:sz w:val="18"/>
                      <w:szCs w:val="18"/>
                    </w:rPr>
                    <w:t>riyadesai.hr@example.com</w:t>
                  </w:r>
                </w:p>
              </w:tc>
            </w:tr>
          </w:tbl>
          <w:p>
            <w:pPr>
              <w:rPr>
                <w:vanish/>
              </w:rPr>
            </w:pPr>
          </w:p>
          <w:tbl>
            <w:tblPr>
              <w:tblStyle w:val="skn-mlo6icon-rownth-last-child1"/>
              <w:tblW w:w="3200" w:type="dxa"/>
              <w:tblCellSpacing w:w="0" w:type="dxa"/>
              <w:tblInd w:w="0" w:type="dxa"/>
              <w:tblLayout w:type="fixed"/>
              <w:tblCellMar>
                <w:top w:w="0" w:type="dxa"/>
                <w:left w:w="0" w:type="dxa"/>
                <w:bottom w:w="0" w:type="dxa"/>
                <w:right w:w="0" w:type="dxa"/>
              </w:tblCellMar>
              <w:tblLook w:val="05E0"/>
            </w:tblPr>
            <w:tblGrid>
              <w:gridCol w:w="322"/>
              <w:gridCol w:w="2878"/>
            </w:tblGrid>
            <w:tr>
              <w:tblPrEx>
                <w:tblW w:w="3200" w:type="dxa"/>
                <w:tblCellSpacing w:w="0" w:type="dxa"/>
                <w:tblInd w:w="0" w:type="dxa"/>
                <w:tblLayout w:type="fixed"/>
                <w:tblCellMar>
                  <w:top w:w="0" w:type="dxa"/>
                  <w:left w:w="0" w:type="dxa"/>
                  <w:bottom w:w="0" w:type="dxa"/>
                  <w:right w:w="0" w:type="dxa"/>
                </w:tblCellMar>
                <w:tblLook w:val="05E0"/>
              </w:tblPrEx>
              <w:trPr>
                <w:trHeight w:val="300"/>
                <w:tblCellSpacing w:w="0" w:type="dxa"/>
              </w:trPr>
              <w:tc>
                <w:tcPr>
                  <w:tcW w:w="300" w:type="dxa"/>
                  <w:tcMar>
                    <w:top w:w="0" w:type="dxa"/>
                    <w:left w:w="0" w:type="dxa"/>
                    <w:bottom w:w="160" w:type="dxa"/>
                    <w:right w:w="0" w:type="dxa"/>
                  </w:tcMar>
                  <w:vAlign w:val="top"/>
                  <w:hideMark/>
                </w:tcPr>
                <w:p>
                  <w:pPr>
                    <w:rPr>
                      <w:rStyle w:val="skn-mlo6mid-sectionright-box"/>
                      <w:caps/>
                      <w:color w:val="050505"/>
                      <w:bdr w:val="none" w:sz="0" w:space="0" w:color="auto"/>
                      <w:vertAlign w:val="baseline"/>
                    </w:rPr>
                  </w:pPr>
                  <w:r>
                    <w:rPr>
                      <w:rStyle w:val="skn-mlo6mid-sectionright-box"/>
                      <w:caps/>
                      <w:color w:val="050505"/>
                      <w:bdr w:val="none" w:sz="0" w:space="0" w:color="auto"/>
                      <w:vertAlign w:val="baseline"/>
                    </w:rPr>
                    <w:drawing>
                      <wp:inline>
                        <wp:extent cx="114779" cy="114849"/>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7"/>
                                <a:stretch>
                                  <a:fillRect/>
                                </a:stretch>
                              </pic:blipFill>
                              <pic:spPr>
                                <a:xfrm>
                                  <a:off x="0" y="0"/>
                                  <a:ext cx="114779" cy="114849"/>
                                </a:xfrm>
                                <a:prstGeom prst="rect">
                                  <a:avLst/>
                                </a:prstGeom>
                              </pic:spPr>
                            </pic:pic>
                          </a:graphicData>
                        </a:graphic>
                      </wp:inline>
                    </w:drawing>
                  </w:r>
                </w:p>
              </w:tc>
              <w:tc>
                <w:tcPr>
                  <w:tcW w:w="2680" w:type="dxa"/>
                  <w:tcMar>
                    <w:top w:w="0" w:type="dxa"/>
                    <w:left w:w="80" w:type="dxa"/>
                    <w:bottom w:w="140" w:type="dxa"/>
                    <w:right w:w="0" w:type="dxa"/>
                  </w:tcMar>
                  <w:vAlign w:val="top"/>
                  <w:hideMark/>
                </w:tcPr>
                <w:p>
                  <w:pPr>
                    <w:jc w:val="left"/>
                    <w:rPr>
                      <w:rStyle w:val="skn-mlo6mid-sectionright-box"/>
                      <w:caps/>
                      <w:color w:val="050505"/>
                      <w:bdr w:val="none" w:sz="0" w:space="0" w:color="auto"/>
                      <w:vertAlign w:val="baseline"/>
                    </w:rPr>
                  </w:pPr>
                  <w:r>
                    <w:rPr>
                      <w:rStyle w:val="skn-mlo6cntc-secico-txt"/>
                      <w:rFonts w:ascii="Open Sans" w:eastAsia="Open Sans" w:hAnsi="Open Sans" w:cs="Open Sans"/>
                      <w:color w:val="050505"/>
                      <w:sz w:val="18"/>
                      <w:szCs w:val="18"/>
                      <w:bdr w:val="none" w:sz="0" w:space="0" w:color="auto"/>
                      <w:vertAlign w:val="baseline"/>
                    </w:rPr>
                    <w:t xml:space="preserve"> </w:t>
                  </w:r>
                  <w:r>
                    <w:rPr>
                      <w:rStyle w:val="span"/>
                      <w:rFonts w:ascii="Open Sans" w:eastAsia="Open Sans" w:hAnsi="Open Sans" w:cs="Open Sans"/>
                      <w:color w:val="050505"/>
                      <w:sz w:val="18"/>
                      <w:szCs w:val="18"/>
                    </w:rPr>
                    <w:t>Ahmedabad</w:t>
                  </w:r>
                  <w:r>
                    <w:rPr>
                      <w:rStyle w:val="span"/>
                      <w:rFonts w:ascii="Open Sans" w:eastAsia="Open Sans" w:hAnsi="Open Sans" w:cs="Open Sans"/>
                      <w:color w:val="050505"/>
                      <w:sz w:val="18"/>
                      <w:szCs w:val="18"/>
                    </w:rPr>
                    <w:t>,</w:t>
                  </w:r>
                  <w:r>
                    <w:rPr>
                      <w:rStyle w:val="skn-mlo6cntc-secico-txt"/>
                      <w:rFonts w:ascii="Open Sans" w:eastAsia="Open Sans" w:hAnsi="Open Sans" w:cs="Open Sans"/>
                      <w:color w:val="050505"/>
                      <w:sz w:val="18"/>
                      <w:szCs w:val="18"/>
                      <w:bdr w:val="none" w:sz="0" w:space="0" w:color="auto"/>
                      <w:vertAlign w:val="baseline"/>
                    </w:rPr>
                    <w:t xml:space="preserve"> </w:t>
                  </w:r>
                  <w:r>
                    <w:rPr>
                      <w:rStyle w:val="span"/>
                      <w:rFonts w:ascii="Open Sans" w:eastAsia="Open Sans" w:hAnsi="Open Sans" w:cs="Open Sans"/>
                      <w:color w:val="050505"/>
                      <w:sz w:val="18"/>
                      <w:szCs w:val="18"/>
                    </w:rPr>
                    <w:t>Gujarat</w:t>
                  </w:r>
                  <w:r>
                    <w:rPr>
                      <w:rStyle w:val="skn-mlo6cntc-secico-txt"/>
                      <w:rFonts w:ascii="Open Sans" w:eastAsia="Open Sans" w:hAnsi="Open Sans" w:cs="Open Sans"/>
                      <w:color w:val="050505"/>
                      <w:sz w:val="18"/>
                      <w:szCs w:val="18"/>
                      <w:bdr w:val="none" w:sz="0" w:space="0" w:color="auto"/>
                      <w:vertAlign w:val="baseline"/>
                    </w:rPr>
                    <w:t xml:space="preserve"> </w:t>
                  </w:r>
                  <w:r>
                    <w:rPr>
                      <w:rStyle w:val="span"/>
                      <w:rFonts w:ascii="Open Sans" w:eastAsia="Open Sans" w:hAnsi="Open Sans" w:cs="Open Sans"/>
                      <w:color w:val="050505"/>
                      <w:sz w:val="18"/>
                      <w:szCs w:val="18"/>
                    </w:rPr>
                    <w:t>380015</w:t>
                  </w:r>
                </w:p>
              </w:tc>
            </w:tr>
          </w:tbl>
          <w:p>
            <w:pPr>
              <w:pStyle w:val="skn-mlo6mid-sectionright-boxParagraph"/>
              <w:pBdr>
                <w:top w:val="none" w:sz="0" w:space="0" w:color="auto"/>
                <w:left w:val="none" w:sz="0" w:space="0" w:color="auto"/>
                <w:bottom w:val="none" w:sz="0" w:space="0" w:color="auto"/>
                <w:right w:val="none" w:sz="0" w:space="0" w:color="auto"/>
              </w:pBdr>
              <w:ind w:left="0" w:right="0"/>
              <w:textAlignment w:val="auto"/>
              <w:rPr>
                <w:rStyle w:val="skn-mlo6mid-sectionright-box"/>
                <w:rFonts w:ascii="Open Sans" w:eastAsia="Open Sans" w:hAnsi="Open Sans" w:cs="Open Sans"/>
                <w:color w:val="050505"/>
                <w:sz w:val="20"/>
                <w:szCs w:val="20"/>
                <w:bdr w:val="none" w:sz="0" w:space="0" w:color="auto"/>
                <w:vertAlign w:val="baseline"/>
              </w:rPr>
            </w:pPr>
          </w:p>
        </w:tc>
        <w:tc>
          <w:tcPr>
            <w:tcW w:w="380" w:type="dxa"/>
            <w:tcMar>
              <w:top w:w="0" w:type="dxa"/>
              <w:left w:w="0" w:type="dxa"/>
              <w:bottom w:w="0" w:type="dxa"/>
              <w:right w:w="0" w:type="dxa"/>
            </w:tcMar>
            <w:vAlign w:val="bottom"/>
            <w:hideMark/>
          </w:tcPr>
          <w:p>
            <w:pPr>
              <w:pStyle w:val="skn-mlo6mid-sectionright-boxParagraph"/>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ind w:left="0" w:right="0"/>
              <w:textAlignment w:val="auto"/>
              <w:rPr>
                <w:rStyle w:val="skn-mlo6mid-sectionright-box"/>
                <w:rFonts w:ascii="Open Sans" w:eastAsia="Open Sans" w:hAnsi="Open Sans" w:cs="Open Sans"/>
                <w:color w:val="050505"/>
                <w:sz w:val="20"/>
                <w:szCs w:val="20"/>
                <w:bdr w:val="none" w:sz="0" w:space="0" w:color="auto"/>
                <w:vertAlign w:val="baseline"/>
              </w:rPr>
            </w:pPr>
            <w:r>
              <w:rPr>
                <w:color w:val="FFFFFF"/>
                <w:sz w:val="2"/>
              </w:rPr>
              <w:t>.</w:t>
            </w:r>
          </w:p>
        </w:tc>
      </w:tr>
    </w:tbl>
    <w:p>
      <w:pPr>
        <w:rPr>
          <w:vanish/>
        </w:rPr>
      </w:pPr>
    </w:p>
    <w:tbl>
      <w:tblPr>
        <w:tblStyle w:val="skn-mlo6parent-container"/>
        <w:tblW w:w="0" w:type="auto"/>
        <w:tblCellSpacing w:w="0" w:type="dxa"/>
        <w:tblLayout w:type="fixed"/>
        <w:tblCellMar>
          <w:top w:w="0" w:type="dxa"/>
          <w:left w:w="0" w:type="dxa"/>
          <w:bottom w:w="0" w:type="dxa"/>
          <w:right w:w="0" w:type="dxa"/>
        </w:tblCellMar>
        <w:tblLook w:val="05E0"/>
      </w:tblPr>
      <w:tblGrid>
        <w:gridCol w:w="380"/>
        <w:gridCol w:w="11480"/>
        <w:gridCol w:w="3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80" w:type="dxa"/>
            <w:tcMar>
              <w:top w:w="0" w:type="dxa"/>
              <w:left w:w="0" w:type="dxa"/>
              <w:bottom w:w="0" w:type="dxa"/>
              <w:right w:w="0" w:type="dxa"/>
            </w:tcMar>
            <w:vAlign w:val="bottom"/>
            <w:hideMark/>
          </w:tcPr>
          <w:p>
            <w:pPr>
              <w:rPr>
                <w:rStyle w:val="divCharacter"/>
                <w:rFonts w:ascii="Open Sans" w:eastAsia="Open Sans" w:hAnsi="Open Sans" w:cs="Open Sans"/>
                <w:color w:val="050505"/>
                <w:sz w:val="20"/>
                <w:szCs w:val="20"/>
                <w:bdr w:val="none" w:sz="0" w:space="0" w:color="auto"/>
                <w:vertAlign w:val="baseline"/>
              </w:rPr>
            </w:pPr>
          </w:p>
        </w:tc>
        <w:tc>
          <w:tcPr>
            <w:tcW w:w="1148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line="500" w:lineRule="exac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parent-containerleft-box"/>
                <w:rFonts w:ascii="Open Sans" w:eastAsia="Open Sans" w:hAnsi="Open Sans" w:cs="Open Sans"/>
                <w:color w:val="050505"/>
                <w:sz w:val="20"/>
                <w:szCs w:val="20"/>
                <w:bdr w:val="none" w:sz="0" w:space="0" w:color="auto"/>
                <w:vertAlign w:val="baseline"/>
              </w:rPr>
              <w:t> </w:t>
            </w:r>
          </w:p>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parent-containerleft-box"/>
                <w:rFonts w:ascii="Bebas Neue" w:eastAsia="Bebas Neue" w:hAnsi="Bebas Neue" w:cs="Bebas Neue"/>
                <w:caps/>
                <w:color w:val="050505"/>
                <w:spacing w:val="12"/>
                <w:bdr w:val="none" w:sz="0" w:space="0" w:color="auto"/>
                <w:vertAlign w:val="baseline"/>
              </w:rPr>
            </w:pPr>
            <w:r>
              <w:rPr>
                <w:rStyle w:val="skn-mlo6parent-containerleft-box"/>
                <w:caps/>
                <w:color w:val="050505"/>
                <w:bdr w:val="none" w:sz="0" w:space="0" w:color="auto"/>
                <w:vertAlign w:val="baseline"/>
              </w:rPr>
              <w:t>Experience</w:t>
            </w:r>
          </w:p>
          <w:p>
            <w:pPr>
              <w:pStyle w:val="left-boxsectionparagraphfirstparagraphparagraph-spacing-para"/>
              <w:pBdr>
                <w:top w:val="none" w:sz="0" w:space="0" w:color="auto"/>
                <w:left w:val="none" w:sz="0" w:space="0" w:color="auto"/>
                <w:bottom w:val="none" w:sz="0" w:space="0" w:color="auto"/>
                <w:right w:val="none" w:sz="0" w:space="0" w:color="auto"/>
              </w:pBdr>
              <w:spacing w:before="0" w:after="0"/>
              <w:ind w:left="0" w:right="0"/>
              <w:rPr>
                <w:rStyle w:val="skn-mlo6parent-containerleft-box"/>
                <w:rFonts w:ascii="Open Sans" w:eastAsia="Open Sans" w:hAnsi="Open Sans" w:cs="Open Sans"/>
                <w:vanish/>
                <w:color w:val="050505"/>
                <w:sz w:val="20"/>
                <w:szCs w:val="20"/>
                <w:bdr w:val="none" w:sz="0" w:space="0" w:color="auto"/>
                <w:vertAlign w:val="baseline"/>
              </w:rPr>
            </w:pPr>
            <w:r>
              <w:rPr>
                <w:rStyle w:val="skn-mlo6parent-containerleft-box"/>
                <w:rFonts w:ascii="Open Sans" w:eastAsia="Open Sans" w:hAnsi="Open Sans" w:cs="Open Sans"/>
                <w:vanish/>
                <w:color w:val="050505"/>
                <w:sz w:val="20"/>
                <w:szCs w:val="20"/>
                <w:bdr w:val="none" w:sz="0" w:space="0" w:color="auto"/>
                <w:vertAlign w:val="baseline"/>
              </w:rPr>
              <w:t> </w:t>
            </w:r>
          </w:p>
          <w:p>
            <w:pPr>
              <w:pStyle w:val="skn-mlo6singlecolumnjob-title"/>
              <w:spacing w:before="0" w:after="0" w:line="260" w:lineRule="atLeast"/>
              <w:ind w:left="0" w:right="0"/>
              <w:rPr>
                <w:rStyle w:val="skn-mlo6parent-containerleft-box"/>
                <w:rFonts w:ascii="Open Sans" w:eastAsia="Open Sans" w:hAnsi="Open Sans" w:cs="Open Sans"/>
                <w:b/>
                <w:bCs/>
                <w:color w:val="515151"/>
                <w:sz w:val="20"/>
                <w:szCs w:val="20"/>
                <w:bdr w:val="none" w:sz="0" w:space="0" w:color="auto"/>
                <w:vertAlign w:val="baseline"/>
              </w:rPr>
            </w:pPr>
            <w:r>
              <w:rPr>
                <w:rStyle w:val="skn-mlo6parent-containerleft-box"/>
                <w:rFonts w:ascii="Open Sans" w:eastAsia="Open Sans" w:hAnsi="Open Sans" w:cs="Open Sans"/>
                <w:b/>
                <w:bCs/>
                <w:sz w:val="20"/>
                <w:szCs w:val="20"/>
                <w:bdr w:val="none" w:sz="0" w:space="0" w:color="auto"/>
                <w:vertAlign w:val="baseline"/>
              </w:rPr>
              <w:t>HR Generalist</w:t>
            </w:r>
          </w:p>
          <w:p>
            <w:pPr>
              <w:pStyle w:val="skn-mlo6disp-block"/>
              <w:spacing w:before="0" w:after="0" w:line="260" w:lineRule="atLeas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txt-caps"/>
                <w:rFonts w:ascii="Open Sans" w:eastAsia="Open Sans" w:hAnsi="Open Sans" w:cs="Open Sans"/>
                <w:caps/>
                <w:color w:val="050505"/>
                <w:sz w:val="20"/>
                <w:szCs w:val="20"/>
              </w:rPr>
              <w:t>Mar 2020</w:t>
            </w:r>
            <w:r>
              <w:rPr>
                <w:rStyle w:val="span"/>
                <w:rFonts w:ascii="Open Sans" w:eastAsia="Open Sans" w:hAnsi="Open Sans" w:cs="Open Sans"/>
                <w:color w:val="050505"/>
                <w:sz w:val="20"/>
                <w:szCs w:val="20"/>
              </w:rPr>
              <w:t xml:space="preserve"> - </w:t>
            </w:r>
            <w:r>
              <w:rPr>
                <w:rStyle w:val="skn-mlo6txt-caps"/>
                <w:rFonts w:ascii="Open Sans" w:eastAsia="Open Sans" w:hAnsi="Open Sans" w:cs="Open Sans"/>
                <w:caps/>
                <w:color w:val="050505"/>
                <w:sz w:val="20"/>
                <w:szCs w:val="20"/>
              </w:rPr>
              <w:t>Present</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ChemTech Solutions Pvt. Ltd.</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Ahmedabad</w:t>
            </w:r>
            <w:r>
              <w:rPr>
                <w:rStyle w:val="skn-mlo6parent-containerleft-box"/>
                <w:rFonts w:ascii="Open Sans" w:eastAsia="Open Sans" w:hAnsi="Open Sans" w:cs="Open Sans"/>
                <w:color w:val="050505"/>
                <w:sz w:val="20"/>
                <w:szCs w:val="20"/>
                <w:bdr w:val="none" w:sz="0" w:space="0" w:color="auto"/>
                <w:vertAlign w:val="baseline"/>
              </w:rPr>
              <w:t xml:space="preserve"> </w:t>
            </w:r>
          </w:p>
          <w:p>
            <w:pPr>
              <w:pStyle w:val="ulli"/>
              <w:numPr>
                <w:ilvl w:val="0"/>
                <w:numId w:val="12"/>
              </w:numPr>
              <w:spacing w:before="240"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Managing full HR operations for a plant of 180+ employees including recruitment, onboarding, HR documentation, and employee records.</w:t>
            </w:r>
          </w:p>
          <w:p>
            <w:pPr>
              <w:pStyle w:val="ulli"/>
              <w:numPr>
                <w:ilvl w:val="0"/>
                <w:numId w:val="12"/>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Conduct monthly employee engagement activities, grievance-handling sessions, and team-building initiatives, leading to improved employee morale.</w:t>
            </w:r>
          </w:p>
          <w:p>
            <w:pPr>
              <w:pStyle w:val="ulli"/>
              <w:numPr>
                <w:ilvl w:val="0"/>
                <w:numId w:val="12"/>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Coordinate payroll inputs, attendance reconciliation, and leave management through HRMS.</w:t>
            </w:r>
          </w:p>
          <w:p>
            <w:pPr>
              <w:pStyle w:val="ulli"/>
              <w:numPr>
                <w:ilvl w:val="0"/>
                <w:numId w:val="12"/>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Implement company policies, safety guidelines, and compliance requirements aligned with industry regulations.</w:t>
            </w:r>
          </w:p>
          <w:p>
            <w:pPr>
              <w:pStyle w:val="ulli"/>
              <w:numPr>
                <w:ilvl w:val="0"/>
                <w:numId w:val="12"/>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Support PMS cycle, conduct appraisal documentation, and maintain performance data.</w:t>
            </w:r>
          </w:p>
          <w:p>
            <w:pPr>
              <w:pStyle w:val="linth-last-child1"/>
              <w:numPr>
                <w:ilvl w:val="0"/>
                <w:numId w:val="12"/>
              </w:numPr>
              <w:pBdr>
                <w:left w:val="none" w:sz="0" w:space="5" w:color="auto"/>
              </w:pBdr>
              <w:spacing w:after="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Handle statutory compliance audits and ensure timely submission of PF, ESIC &amp; labor law-related returns.</w:t>
            </w:r>
          </w:p>
          <w:p>
            <w:pPr>
              <w:pStyle w:val="div"/>
              <w:pBdr>
                <w:top w:val="none" w:sz="0" w:space="0" w:color="auto"/>
                <w:left w:val="none" w:sz="0" w:space="0" w:color="auto"/>
                <w:bottom w:val="none" w:sz="0" w:space="0" w:color="auto"/>
                <w:right w:val="none" w:sz="0" w:space="0" w:color="auto"/>
              </w:pBdr>
              <w:spacing w:before="0" w:after="0" w:line="200" w:lineRule="exac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parent-containerleft-box"/>
                <w:rFonts w:ascii="Open Sans" w:eastAsia="Open Sans" w:hAnsi="Open Sans" w:cs="Open Sans"/>
                <w:color w:val="050505"/>
                <w:sz w:val="20"/>
                <w:szCs w:val="20"/>
                <w:bdr w:val="none" w:sz="0" w:space="0" w:color="auto"/>
                <w:vertAlign w:val="baseline"/>
              </w:rPr>
              <w:t> </w:t>
            </w:r>
          </w:p>
          <w:p>
            <w:pPr>
              <w:pStyle w:val="skn-mlo6singlecolumnjob-title"/>
              <w:spacing w:before="0" w:after="0" w:line="260" w:lineRule="atLeast"/>
              <w:ind w:left="0" w:right="0"/>
              <w:rPr>
                <w:rStyle w:val="skn-mlo6parent-containerleft-box"/>
                <w:rFonts w:ascii="Open Sans" w:eastAsia="Open Sans" w:hAnsi="Open Sans" w:cs="Open Sans"/>
                <w:b/>
                <w:bCs/>
                <w:color w:val="515151"/>
                <w:sz w:val="20"/>
                <w:szCs w:val="20"/>
                <w:bdr w:val="none" w:sz="0" w:space="0" w:color="auto"/>
                <w:vertAlign w:val="baseline"/>
              </w:rPr>
            </w:pPr>
            <w:r>
              <w:rPr>
                <w:rStyle w:val="skn-mlo6parent-containerleft-box"/>
                <w:rFonts w:ascii="Open Sans" w:eastAsia="Open Sans" w:hAnsi="Open Sans" w:cs="Open Sans"/>
                <w:b/>
                <w:bCs/>
                <w:sz w:val="20"/>
                <w:szCs w:val="20"/>
                <w:bdr w:val="none" w:sz="0" w:space="0" w:color="auto"/>
                <w:vertAlign w:val="baseline"/>
              </w:rPr>
              <w:t>HR Executive</w:t>
            </w:r>
          </w:p>
          <w:p>
            <w:pPr>
              <w:pStyle w:val="skn-mlo6disp-block"/>
              <w:spacing w:before="0" w:after="0" w:line="260" w:lineRule="atLeas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txt-caps"/>
                <w:rFonts w:ascii="Open Sans" w:eastAsia="Open Sans" w:hAnsi="Open Sans" w:cs="Open Sans"/>
                <w:caps/>
                <w:color w:val="050505"/>
                <w:sz w:val="20"/>
                <w:szCs w:val="20"/>
              </w:rPr>
              <w:t>Jan 2017</w:t>
            </w:r>
            <w:r>
              <w:rPr>
                <w:rStyle w:val="span"/>
                <w:rFonts w:ascii="Open Sans" w:eastAsia="Open Sans" w:hAnsi="Open Sans" w:cs="Open Sans"/>
                <w:color w:val="050505"/>
                <w:sz w:val="20"/>
                <w:szCs w:val="20"/>
              </w:rPr>
              <w:t xml:space="preserve"> - </w:t>
            </w:r>
            <w:r>
              <w:rPr>
                <w:rStyle w:val="skn-mlo6txt-caps"/>
                <w:rFonts w:ascii="Open Sans" w:eastAsia="Open Sans" w:hAnsi="Open Sans" w:cs="Open Sans"/>
                <w:caps/>
                <w:color w:val="050505"/>
                <w:sz w:val="20"/>
                <w:szCs w:val="20"/>
              </w:rPr>
              <w:t>Feb 2020</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AquaChem Industries Ltd.</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Vadodara</w:t>
            </w:r>
            <w:r>
              <w:rPr>
                <w:rStyle w:val="skn-mlo6parent-containerleft-box"/>
                <w:rFonts w:ascii="Open Sans" w:eastAsia="Open Sans" w:hAnsi="Open Sans" w:cs="Open Sans"/>
                <w:color w:val="050505"/>
                <w:sz w:val="20"/>
                <w:szCs w:val="20"/>
                <w:bdr w:val="none" w:sz="0" w:space="0" w:color="auto"/>
                <w:vertAlign w:val="baseline"/>
              </w:rPr>
              <w:t xml:space="preserve"> </w:t>
            </w:r>
          </w:p>
          <w:p>
            <w:pPr>
              <w:pStyle w:val="ulli"/>
              <w:numPr>
                <w:ilvl w:val="0"/>
                <w:numId w:val="13"/>
              </w:numPr>
              <w:spacing w:before="240"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Assisted in recruitment, interview coordination, onboarding formalities, and background verification.</w:t>
            </w:r>
          </w:p>
          <w:p>
            <w:pPr>
              <w:pStyle w:val="ulli"/>
              <w:numPr>
                <w:ilvl w:val="0"/>
                <w:numId w:val="13"/>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Maintained personnel files, issued HR letters, and supported training programs for shop-floor employees.</w:t>
            </w:r>
          </w:p>
          <w:p>
            <w:pPr>
              <w:pStyle w:val="ulli"/>
              <w:numPr>
                <w:ilvl w:val="0"/>
                <w:numId w:val="13"/>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Managed employee grievances, disciplinary actions, and worker-related issues in coordination with line managers.</w:t>
            </w:r>
          </w:p>
          <w:p>
            <w:pPr>
              <w:pStyle w:val="linth-last-child1"/>
              <w:numPr>
                <w:ilvl w:val="0"/>
                <w:numId w:val="13"/>
              </w:numPr>
              <w:pBdr>
                <w:left w:val="none" w:sz="0" w:space="5" w:color="auto"/>
              </w:pBdr>
              <w:spacing w:after="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Oversaw attendance system accuracy and prepared monthly HR MIS reports.</w:t>
            </w:r>
          </w:p>
          <w:p>
            <w:pPr>
              <w:pStyle w:val="div"/>
              <w:pBdr>
                <w:top w:val="none" w:sz="0" w:space="0" w:color="auto"/>
                <w:left w:val="none" w:sz="0" w:space="0" w:color="auto"/>
                <w:bottom w:val="none" w:sz="0" w:space="0" w:color="auto"/>
                <w:right w:val="none" w:sz="0" w:space="0" w:color="auto"/>
              </w:pBdr>
              <w:spacing w:before="0" w:after="0" w:line="200" w:lineRule="exac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parent-containerleft-box"/>
                <w:rFonts w:ascii="Open Sans" w:eastAsia="Open Sans" w:hAnsi="Open Sans" w:cs="Open Sans"/>
                <w:color w:val="050505"/>
                <w:sz w:val="20"/>
                <w:szCs w:val="20"/>
                <w:bdr w:val="none" w:sz="0" w:space="0" w:color="auto"/>
                <w:vertAlign w:val="baseline"/>
              </w:rPr>
              <w:t> </w:t>
            </w:r>
          </w:p>
          <w:p>
            <w:pPr>
              <w:pStyle w:val="skn-mlo6singlecolumnjob-title"/>
              <w:spacing w:before="0" w:after="0" w:line="260" w:lineRule="atLeast"/>
              <w:ind w:left="0" w:right="0"/>
              <w:rPr>
                <w:rStyle w:val="skn-mlo6parent-containerleft-box"/>
                <w:rFonts w:ascii="Open Sans" w:eastAsia="Open Sans" w:hAnsi="Open Sans" w:cs="Open Sans"/>
                <w:b/>
                <w:bCs/>
                <w:color w:val="515151"/>
                <w:sz w:val="20"/>
                <w:szCs w:val="20"/>
                <w:bdr w:val="none" w:sz="0" w:space="0" w:color="auto"/>
                <w:vertAlign w:val="baseline"/>
              </w:rPr>
            </w:pPr>
            <w:r>
              <w:rPr>
                <w:rStyle w:val="skn-mlo6parent-containerleft-box"/>
                <w:rFonts w:ascii="Open Sans" w:eastAsia="Open Sans" w:hAnsi="Open Sans" w:cs="Open Sans"/>
                <w:b/>
                <w:bCs/>
                <w:sz w:val="20"/>
                <w:szCs w:val="20"/>
                <w:bdr w:val="none" w:sz="0" w:space="0" w:color="auto"/>
                <w:vertAlign w:val="baseline"/>
              </w:rPr>
              <w:t>HR Coordinator</w:t>
            </w:r>
          </w:p>
          <w:p>
            <w:pPr>
              <w:pStyle w:val="skn-mlo6disp-block"/>
              <w:spacing w:before="0" w:after="0" w:line="260" w:lineRule="atLeas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txt-caps"/>
                <w:rFonts w:ascii="Open Sans" w:eastAsia="Open Sans" w:hAnsi="Open Sans" w:cs="Open Sans"/>
                <w:caps/>
                <w:color w:val="050505"/>
                <w:sz w:val="20"/>
                <w:szCs w:val="20"/>
              </w:rPr>
              <w:t>Jun 2015</w:t>
            </w:r>
            <w:r>
              <w:rPr>
                <w:rStyle w:val="span"/>
                <w:rFonts w:ascii="Open Sans" w:eastAsia="Open Sans" w:hAnsi="Open Sans" w:cs="Open Sans"/>
                <w:color w:val="050505"/>
                <w:sz w:val="20"/>
                <w:szCs w:val="20"/>
              </w:rPr>
              <w:t xml:space="preserve"> - </w:t>
            </w:r>
            <w:r>
              <w:rPr>
                <w:rStyle w:val="skn-mlo6txt-caps"/>
                <w:rFonts w:ascii="Open Sans" w:eastAsia="Open Sans" w:hAnsi="Open Sans" w:cs="Open Sans"/>
                <w:caps/>
                <w:color w:val="050505"/>
                <w:sz w:val="20"/>
                <w:szCs w:val="20"/>
              </w:rPr>
              <w:t>Dec 2016</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Shree Polymers Pvt. Ltd.</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Ahmedabad</w:t>
            </w:r>
            <w:r>
              <w:rPr>
                <w:rStyle w:val="skn-mlo6parent-containerleft-box"/>
                <w:rFonts w:ascii="Open Sans" w:eastAsia="Open Sans" w:hAnsi="Open Sans" w:cs="Open Sans"/>
                <w:color w:val="050505"/>
                <w:sz w:val="20"/>
                <w:szCs w:val="20"/>
                <w:bdr w:val="none" w:sz="0" w:space="0" w:color="auto"/>
                <w:vertAlign w:val="baseline"/>
              </w:rPr>
              <w:t xml:space="preserve"> </w:t>
            </w:r>
          </w:p>
          <w:p>
            <w:pPr>
              <w:pStyle w:val="ulli"/>
              <w:numPr>
                <w:ilvl w:val="0"/>
                <w:numId w:val="14"/>
              </w:numPr>
              <w:spacing w:before="240"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Coordinated HR operations including joining formalities, documentation, and induction.</w:t>
            </w:r>
          </w:p>
          <w:p>
            <w:pPr>
              <w:pStyle w:val="ulli"/>
              <w:numPr>
                <w:ilvl w:val="0"/>
                <w:numId w:val="14"/>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Supported compliance activities and vendor coordination for payroll processing.</w:t>
            </w:r>
          </w:p>
          <w:p>
            <w:pPr>
              <w:pStyle w:val="linth-last-child1"/>
              <w:numPr>
                <w:ilvl w:val="0"/>
                <w:numId w:val="14"/>
              </w:numPr>
              <w:pBdr>
                <w:left w:val="none" w:sz="0" w:space="5" w:color="auto"/>
              </w:pBdr>
              <w:spacing w:after="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Assisted senior HR in maintaining employee trackers and supporting factory-level HR activities.</w:t>
            </w:r>
          </w:p>
          <w:p>
            <w:pPr>
              <w:pStyle w:val="div"/>
              <w:pBdr>
                <w:top w:val="none" w:sz="0" w:space="0" w:color="auto"/>
                <w:left w:val="none" w:sz="0" w:space="0" w:color="auto"/>
                <w:bottom w:val="none" w:sz="0" w:space="0" w:color="auto"/>
                <w:right w:val="none" w:sz="0" w:space="0" w:color="auto"/>
              </w:pBdr>
              <w:spacing w:before="0" w:after="0" w:line="500" w:lineRule="exac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parent-containerleft-box"/>
                <w:rFonts w:ascii="Open Sans" w:eastAsia="Open Sans" w:hAnsi="Open Sans" w:cs="Open Sans"/>
                <w:color w:val="050505"/>
                <w:sz w:val="20"/>
                <w:szCs w:val="20"/>
                <w:bdr w:val="none" w:sz="0" w:space="0" w:color="auto"/>
                <w:vertAlign w:val="baseline"/>
              </w:rPr>
              <w:t> </w:t>
            </w:r>
          </w:p>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parent-containerleft-box"/>
                <w:rFonts w:ascii="Bebas Neue" w:eastAsia="Bebas Neue" w:hAnsi="Bebas Neue" w:cs="Bebas Neue"/>
                <w:caps/>
                <w:color w:val="050505"/>
                <w:spacing w:val="12"/>
                <w:bdr w:val="none" w:sz="0" w:space="0" w:color="auto"/>
                <w:vertAlign w:val="baseline"/>
              </w:rPr>
            </w:pPr>
            <w:r>
              <w:rPr>
                <w:rStyle w:val="skn-mlo6parent-containerleft-box"/>
                <w:caps/>
                <w:color w:val="050505"/>
                <w:bdr w:val="none" w:sz="0" w:space="0" w:color="auto"/>
                <w:vertAlign w:val="baseline"/>
              </w:rPr>
              <w:t>Education</w:t>
            </w:r>
          </w:p>
          <w:p>
            <w:pPr>
              <w:pStyle w:val="left-boxsectionparagraphfirstparagraphparagraph-spacing-para"/>
              <w:pBdr>
                <w:top w:val="none" w:sz="0" w:space="0" w:color="auto"/>
                <w:left w:val="none" w:sz="0" w:space="0" w:color="auto"/>
                <w:bottom w:val="none" w:sz="0" w:space="0" w:color="auto"/>
                <w:right w:val="none" w:sz="0" w:space="0" w:color="auto"/>
              </w:pBdr>
              <w:spacing w:before="0" w:after="0"/>
              <w:ind w:left="0" w:right="0"/>
              <w:rPr>
                <w:rStyle w:val="skn-mlo6parent-containerleft-box"/>
                <w:rFonts w:ascii="Open Sans" w:eastAsia="Open Sans" w:hAnsi="Open Sans" w:cs="Open Sans"/>
                <w:vanish/>
                <w:color w:val="050505"/>
                <w:sz w:val="20"/>
                <w:szCs w:val="20"/>
                <w:bdr w:val="none" w:sz="0" w:space="0" w:color="auto"/>
                <w:vertAlign w:val="baseline"/>
              </w:rPr>
            </w:pPr>
            <w:r>
              <w:rPr>
                <w:rStyle w:val="skn-mlo6parent-containerleft-box"/>
                <w:rFonts w:ascii="Open Sans" w:eastAsia="Open Sans" w:hAnsi="Open Sans" w:cs="Open Sans"/>
                <w:vanish/>
                <w:color w:val="050505"/>
                <w:sz w:val="20"/>
                <w:szCs w:val="20"/>
                <w:bdr w:val="none" w:sz="0" w:space="0" w:color="auto"/>
                <w:vertAlign w:val="baseline"/>
              </w:rPr>
              <w:t> </w:t>
            </w:r>
          </w:p>
          <w:p>
            <w:pPr>
              <w:pStyle w:val="skn-mlo6disp-block"/>
              <w:spacing w:before="0" w:after="0" w:line="260" w:lineRule="atLeast"/>
              <w:ind w:left="0" w:right="0"/>
              <w:rPr>
                <w:rStyle w:val="skn-mlo6parent-containerlef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olor w:val="515151"/>
                <w:sz w:val="20"/>
                <w:szCs w:val="20"/>
              </w:rPr>
              <w:t>MBA</w:t>
            </w:r>
            <w:r>
              <w:rPr>
                <w:rStyle w:val="skn-mlo6txt-bold"/>
                <w:rFonts w:ascii="Open Sans" w:eastAsia="Open Sans" w:hAnsi="Open Sans" w:cs="Open Sans"/>
                <w:b/>
                <w:bCs/>
                <w:color w:val="515151"/>
                <w:sz w:val="20"/>
                <w:szCs w:val="20"/>
              </w:rPr>
              <w:t xml:space="preserve"> </w:t>
            </w:r>
            <w:r>
              <w:rPr>
                <w:rStyle w:val="span"/>
                <w:rFonts w:ascii="Open Sans" w:eastAsia="Open Sans" w:hAnsi="Open Sans" w:cs="Open Sans"/>
                <w:b/>
                <w:bCs/>
                <w:color w:val="515151"/>
                <w:sz w:val="20"/>
                <w:szCs w:val="20"/>
              </w:rPr>
              <w:t>in</w:t>
            </w:r>
            <w:r>
              <w:rPr>
                <w:rStyle w:val="skn-mlo6txt-bold"/>
                <w:rFonts w:ascii="Open Sans" w:eastAsia="Open Sans" w:hAnsi="Open Sans" w:cs="Open Sans"/>
                <w:b/>
                <w:bCs/>
                <w:color w:val="515151"/>
                <w:sz w:val="20"/>
                <w:szCs w:val="20"/>
              </w:rPr>
              <w:t xml:space="preserve"> </w:t>
            </w:r>
            <w:r>
              <w:rPr>
                <w:rStyle w:val="span"/>
                <w:rFonts w:ascii="Open Sans" w:eastAsia="Open Sans" w:hAnsi="Open Sans" w:cs="Open Sans"/>
                <w:b/>
                <w:bCs/>
                <w:color w:val="515151"/>
                <w:sz w:val="20"/>
                <w:szCs w:val="20"/>
              </w:rPr>
              <w:t>Human Resource Management</w:t>
            </w:r>
            <w:r>
              <w:rPr>
                <w:rStyle w:val="skn-mlo6txt-bold"/>
                <w:rFonts w:ascii="Open Sans" w:eastAsia="Open Sans" w:hAnsi="Open Sans" w:cs="Open Sans"/>
                <w:b/>
                <w:bCs/>
                <w:color w:val="515151"/>
                <w:sz w:val="20"/>
                <w:szCs w:val="20"/>
              </w:rPr>
              <w:t xml:space="preserve"> </w:t>
            </w:r>
          </w:p>
          <w:p>
            <w:pPr>
              <w:pStyle w:val="skn-mlo6disp-block"/>
              <w:spacing w:before="0" w:after="0" w:line="260" w:lineRule="atLeast"/>
              <w:ind w:left="0" w:right="0"/>
              <w:rPr>
                <w:rStyle w:val="skn-mlo6parent-containerlef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Gujarat University</w:t>
            </w:r>
          </w:p>
          <w:p>
            <w:pPr>
              <w:pStyle w:val="div"/>
              <w:pBdr>
                <w:top w:val="none" w:sz="0" w:space="0" w:color="auto"/>
                <w:left w:val="none" w:sz="0" w:space="0" w:color="auto"/>
                <w:bottom w:val="none" w:sz="0" w:space="0" w:color="auto"/>
                <w:right w:val="none" w:sz="0" w:space="0" w:color="auto"/>
              </w:pBdr>
              <w:spacing w:before="0" w:after="0" w:line="200" w:lineRule="exac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parent-containerleft-box"/>
                <w:rFonts w:ascii="Open Sans" w:eastAsia="Open Sans" w:hAnsi="Open Sans" w:cs="Open Sans"/>
                <w:color w:val="050505"/>
                <w:sz w:val="20"/>
                <w:szCs w:val="20"/>
                <w:bdr w:val="none" w:sz="0" w:space="0" w:color="auto"/>
                <w:vertAlign w:val="baseline"/>
              </w:rPr>
              <w:t> </w:t>
            </w:r>
          </w:p>
          <w:p>
            <w:pPr>
              <w:pStyle w:val="skn-mlo6disp-block"/>
              <w:spacing w:before="0" w:after="0" w:line="260" w:lineRule="atLeast"/>
              <w:ind w:left="0" w:right="0"/>
              <w:rPr>
                <w:rStyle w:val="skn-mlo6parent-containerlef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olor w:val="515151"/>
                <w:sz w:val="20"/>
                <w:szCs w:val="20"/>
              </w:rPr>
              <w:t>Bachelor of Commerce (B.Com)</w:t>
            </w:r>
            <w:r>
              <w:rPr>
                <w:rStyle w:val="skn-mlo6txt-bold"/>
                <w:rFonts w:ascii="Open Sans" w:eastAsia="Open Sans" w:hAnsi="Open Sans" w:cs="Open Sans"/>
                <w:b/>
                <w:bCs/>
                <w:color w:val="515151"/>
                <w:sz w:val="20"/>
                <w:szCs w:val="20"/>
              </w:rPr>
              <w:t xml:space="preserve"> </w:t>
            </w:r>
          </w:p>
          <w:p>
            <w:pPr>
              <w:pStyle w:val="skn-mlo6disp-block"/>
              <w:spacing w:before="0" w:after="0" w:line="260" w:lineRule="atLeast"/>
              <w:ind w:left="0" w:right="0"/>
              <w:rPr>
                <w:rStyle w:val="skn-mlo6parent-containerlef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HL College of Commerce</w:t>
            </w:r>
          </w:p>
          <w:p>
            <w:pPr>
              <w:pStyle w:val="div"/>
              <w:pBdr>
                <w:top w:val="none" w:sz="0" w:space="0" w:color="auto"/>
                <w:left w:val="none" w:sz="0" w:space="0" w:color="auto"/>
                <w:bottom w:val="none" w:sz="0" w:space="0" w:color="auto"/>
                <w:right w:val="none" w:sz="0" w:space="0" w:color="auto"/>
              </w:pBdr>
              <w:spacing w:before="0" w:after="0" w:line="200" w:lineRule="exac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parent-containerleft-box"/>
                <w:rFonts w:ascii="Open Sans" w:eastAsia="Open Sans" w:hAnsi="Open Sans" w:cs="Open Sans"/>
                <w:color w:val="050505"/>
                <w:sz w:val="20"/>
                <w:szCs w:val="20"/>
                <w:bdr w:val="none" w:sz="0" w:space="0" w:color="auto"/>
                <w:vertAlign w:val="baseline"/>
              </w:rPr>
              <w:t> </w:t>
            </w:r>
          </w:p>
          <w:p>
            <w:pPr>
              <w:pStyle w:val="skn-mlo6disp-block"/>
              <w:spacing w:before="0" w:after="0" w:line="260" w:lineRule="atLeast"/>
              <w:ind w:left="0" w:right="0"/>
              <w:rPr>
                <w:rStyle w:val="skn-mlo6parent-containerlef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olor w:val="515151"/>
                <w:sz w:val="20"/>
                <w:szCs w:val="20"/>
              </w:rPr>
              <w:t>Higher Secondary</w:t>
            </w:r>
            <w:r>
              <w:rPr>
                <w:rStyle w:val="skn-mlo6txt-bold"/>
                <w:rFonts w:ascii="Open Sans" w:eastAsia="Open Sans" w:hAnsi="Open Sans" w:cs="Open Sans"/>
                <w:b/>
                <w:bCs/>
                <w:color w:val="515151"/>
                <w:sz w:val="20"/>
                <w:szCs w:val="20"/>
              </w:rPr>
              <w:t xml:space="preserve"> </w:t>
            </w:r>
            <w:r>
              <w:rPr>
                <w:rStyle w:val="span"/>
                <w:rFonts w:ascii="Open Sans" w:eastAsia="Open Sans" w:hAnsi="Open Sans" w:cs="Open Sans"/>
                <w:b/>
                <w:bCs/>
                <w:color w:val="515151"/>
                <w:sz w:val="20"/>
                <w:szCs w:val="20"/>
              </w:rPr>
              <w:t>in</w:t>
            </w:r>
            <w:r>
              <w:rPr>
                <w:rStyle w:val="skn-mlo6txt-bold"/>
                <w:rFonts w:ascii="Open Sans" w:eastAsia="Open Sans" w:hAnsi="Open Sans" w:cs="Open Sans"/>
                <w:b/>
                <w:bCs/>
                <w:color w:val="515151"/>
                <w:sz w:val="20"/>
                <w:szCs w:val="20"/>
              </w:rPr>
              <w:t xml:space="preserve"> </w:t>
            </w:r>
            <w:r>
              <w:rPr>
                <w:rStyle w:val="span"/>
                <w:rFonts w:ascii="Open Sans" w:eastAsia="Open Sans" w:hAnsi="Open Sans" w:cs="Open Sans"/>
                <w:b/>
                <w:bCs/>
                <w:color w:val="515151"/>
                <w:sz w:val="20"/>
                <w:szCs w:val="20"/>
              </w:rPr>
              <w:t>Commerce Stream</w:t>
            </w:r>
            <w:r>
              <w:rPr>
                <w:rStyle w:val="skn-mlo6txt-bold"/>
                <w:rFonts w:ascii="Open Sans" w:eastAsia="Open Sans" w:hAnsi="Open Sans" w:cs="Open Sans"/>
                <w:b/>
                <w:bCs/>
                <w:color w:val="515151"/>
                <w:sz w:val="20"/>
                <w:szCs w:val="20"/>
              </w:rPr>
              <w:t xml:space="preserve"> </w:t>
            </w:r>
          </w:p>
          <w:p>
            <w:pPr>
              <w:pStyle w:val="skn-mlo6disp-block"/>
              <w:spacing w:before="0" w:after="0" w:line="260" w:lineRule="atLeast"/>
              <w:ind w:left="0" w:right="0"/>
              <w:rPr>
                <w:rStyle w:val="skn-mlo6parent-containerlef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GSHSEB</w:t>
            </w:r>
          </w:p>
          <w:p>
            <w:pPr>
              <w:pStyle w:val="skn-mlo6parent-containersinglecolumn"/>
              <w:pBdr>
                <w:top w:val="none" w:sz="0" w:space="0" w:color="auto"/>
                <w:left w:val="none" w:sz="0" w:space="0" w:color="auto"/>
                <w:bottom w:val="none" w:sz="0" w:space="0" w:color="auto"/>
                <w:right w:val="none" w:sz="0" w:space="0" w:color="auto"/>
              </w:pBdr>
              <w:spacing w:before="0" w:after="0"/>
              <w:ind w:left="0" w:right="0"/>
              <w:rPr>
                <w:rStyle w:val="skn-mlo6parent-containerleft-box"/>
                <w:rFonts w:ascii="Open Sans" w:eastAsia="Open Sans" w:hAnsi="Open Sans" w:cs="Open Sans"/>
                <w:color w:val="050505"/>
                <w:sz w:val="20"/>
                <w:szCs w:val="20"/>
                <w:bdr w:val="none" w:sz="0" w:space="0" w:color="auto"/>
                <w:vertAlign w:val="baseline"/>
              </w:rPr>
            </w:pPr>
          </w:p>
        </w:tc>
        <w:tc>
          <w:tcPr>
            <w:tcW w:w="380" w:type="dxa"/>
            <w:tcMar>
              <w:top w:w="0" w:type="dxa"/>
              <w:left w:w="0" w:type="dxa"/>
              <w:bottom w:w="0" w:type="dxa"/>
              <w:right w:w="0" w:type="dxa"/>
            </w:tcMar>
            <w:vAlign w:val="bottom"/>
            <w:hideMark/>
          </w:tcPr>
          <w:p>
            <w:pPr>
              <w:pStyle w:val="skn-mlo6parent-containersinglecolumn"/>
              <w:pBdr>
                <w:top w:val="none" w:sz="0" w:space="0" w:color="auto"/>
                <w:left w:val="none" w:sz="0" w:space="0" w:color="auto"/>
                <w:bottom w:val="none" w:sz="0" w:space="0" w:color="auto"/>
                <w:right w:val="none" w:sz="0" w:space="0" w:color="auto"/>
              </w:pBdr>
              <w:spacing w:before="0" w:after="0"/>
              <w:ind w:left="0" w:right="0"/>
              <w:rPr>
                <w:rStyle w:val="skn-mlo6parent-containerleft-box"/>
                <w:rFonts w:ascii="Open Sans" w:eastAsia="Open Sans" w:hAnsi="Open Sans" w:cs="Open Sans"/>
                <w:color w:val="050505"/>
                <w:sz w:val="20"/>
                <w:szCs w:val="20"/>
                <w:bdr w:val="none" w:sz="0" w:space="0" w:color="auto"/>
                <w:vertAlign w:val="baseline"/>
              </w:rPr>
            </w:pPr>
          </w:p>
        </w:tc>
      </w:tr>
    </w:tbl>
    <w:p>
      <w:pPr>
        <w:rPr>
          <w:vanish/>
        </w:rPr>
      </w:pPr>
    </w:p>
    <w:tbl>
      <w:tblPr>
        <w:tblStyle w:val="skn-mlo6bottom-section"/>
        <w:tblW w:w="0" w:type="auto"/>
        <w:tblCellSpacing w:w="0" w:type="dxa"/>
        <w:tblLayout w:type="fixed"/>
        <w:tblCellMar>
          <w:top w:w="0" w:type="dxa"/>
          <w:left w:w="0" w:type="dxa"/>
          <w:bottom w:w="0" w:type="dxa"/>
          <w:right w:w="0" w:type="dxa"/>
        </w:tblCellMar>
        <w:tblLook w:val="05E0"/>
      </w:tblPr>
      <w:tblGrid>
        <w:gridCol w:w="380"/>
        <w:gridCol w:w="11480"/>
        <w:gridCol w:w="3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80" w:type="dxa"/>
            <w:tcMar>
              <w:top w:w="0" w:type="dxa"/>
              <w:left w:w="0" w:type="dxa"/>
              <w:bottom w:w="0" w:type="dxa"/>
              <w:right w:w="0" w:type="dxa"/>
            </w:tcMar>
            <w:vAlign w:val="bottom"/>
            <w:hideMark/>
          </w:tcPr>
          <w:p>
            <w:pPr>
              <w:pStyle w:val="skn-mlo6bottom-sectionleftpaddingcellParagraph"/>
              <w:pBdr>
                <w:top w:val="none" w:sz="0" w:space="0" w:color="auto"/>
                <w:left w:val="none" w:sz="0" w:space="0" w:color="auto"/>
                <w:bottom w:val="none" w:sz="0" w:space="0" w:color="auto"/>
                <w:right w:val="none" w:sz="0" w:space="0" w:color="auto"/>
              </w:pBdr>
              <w:ind w:left="0" w:right="0"/>
              <w:textAlignment w:val="auto"/>
              <w:rPr>
                <w:rStyle w:val="skn-mlo6bottom-sectionleftpaddingcell"/>
                <w:rFonts w:ascii="Open Sans" w:eastAsia="Open Sans" w:hAnsi="Open Sans" w:cs="Open Sans"/>
                <w:color w:val="050505"/>
                <w:sz w:val="20"/>
                <w:szCs w:val="20"/>
                <w:bdr w:val="none" w:sz="0" w:space="0" w:color="auto"/>
                <w:vertAlign w:val="baseline"/>
              </w:rPr>
            </w:pPr>
          </w:p>
        </w:tc>
        <w:tc>
          <w:tcPr>
            <w:tcW w:w="1148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line="500" w:lineRule="exact"/>
              <w:ind w:left="0" w:right="0"/>
              <w:rPr>
                <w:rStyle w:val="skn-mlo6bottom-sectionleft-box"/>
                <w:rFonts w:ascii="Open Sans" w:eastAsia="Open Sans" w:hAnsi="Open Sans" w:cs="Open Sans"/>
                <w:color w:val="050505"/>
                <w:sz w:val="20"/>
                <w:szCs w:val="20"/>
                <w:bdr w:val="none" w:sz="0" w:space="0" w:color="auto"/>
                <w:vertAlign w:val="baseline"/>
              </w:rPr>
            </w:pPr>
            <w:r>
              <w:rPr>
                <w:rStyle w:val="skn-mlo6bottom-sectionleft-box"/>
                <w:rFonts w:ascii="Open Sans" w:eastAsia="Open Sans" w:hAnsi="Open Sans" w:cs="Open Sans"/>
                <w:color w:val="050505"/>
                <w:sz w:val="20"/>
                <w:szCs w:val="20"/>
                <w:bdr w:val="none" w:sz="0" w:space="0" w:color="auto"/>
                <w:vertAlign w:val="baseline"/>
              </w:rPr>
              <w:t> </w:t>
            </w:r>
          </w:p>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bottom-sectionleft-box"/>
                <w:rFonts w:ascii="Bebas Neue" w:eastAsia="Bebas Neue" w:hAnsi="Bebas Neue" w:cs="Bebas Neue"/>
                <w:caps/>
                <w:color w:val="050505"/>
                <w:spacing w:val="12"/>
                <w:bdr w:val="none" w:sz="0" w:space="0" w:color="auto"/>
                <w:vertAlign w:val="baseline"/>
              </w:rPr>
            </w:pPr>
            <w:r>
              <w:rPr>
                <w:rStyle w:val="skn-mlo6bottom-sectionleft-box"/>
                <w:caps/>
                <w:color w:val="050505"/>
                <w:bdr w:val="none" w:sz="0" w:space="0" w:color="auto"/>
                <w:vertAlign w:val="baseline"/>
              </w:rPr>
              <w:t>Certifications</w:t>
            </w:r>
          </w:p>
          <w:tbl>
            <w:tblPr>
              <w:tblStyle w:val="skn-mlo6bottom-sectionsectioncmn-sectwocolumnpara"/>
              <w:tblCellSpacing w:w="0" w:type="dxa"/>
              <w:tblInd w:w="0" w:type="dxa"/>
              <w:tblLayout w:type="fixed"/>
              <w:tblCellMar>
                <w:top w:w="0" w:type="dxa"/>
                <w:left w:w="0" w:type="dxa"/>
                <w:bottom w:w="0" w:type="dxa"/>
                <w:right w:w="0" w:type="dxa"/>
              </w:tblCellMar>
              <w:tblLook w:val="05E0"/>
            </w:tblPr>
            <w:tblGrid>
              <w:gridCol w:w="5590"/>
              <w:gridCol w:w="300"/>
              <w:gridCol w:w="559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5590" w:type="dxa"/>
                  <w:tcMar>
                    <w:top w:w="0" w:type="dxa"/>
                    <w:left w:w="0" w:type="dxa"/>
                    <w:bottom w:w="0" w:type="dxa"/>
                    <w:right w:w="0" w:type="dxa"/>
                  </w:tcMar>
                  <w:vAlign w:val="top"/>
                  <w:hideMark/>
                </w:tcPr>
                <w:p>
                  <w:pPr>
                    <w:pStyle w:val="p"/>
                    <w:numPr>
                      <w:ilvl w:val="0"/>
                      <w:numId w:val="15"/>
                    </w:numPr>
                    <w:spacing w:before="0" w:after="0" w:line="260" w:lineRule="atLeast"/>
                    <w:ind w:left="560" w:right="0" w:hanging="292"/>
                    <w:rPr>
                      <w:rStyle w:val="skn-mlo6bottom-sectionsectioncmn-secparagraph"/>
                      <w:rFonts w:ascii="Open Sans" w:eastAsia="Open Sans" w:hAnsi="Open Sans" w:cs="Open Sans"/>
                      <w:color w:val="B4B4B4"/>
                      <w:sz w:val="20"/>
                      <w:szCs w:val="20"/>
                      <w:bdr w:val="none" w:sz="0" w:space="0" w:color="auto"/>
                      <w:vertAlign w:val="baseline"/>
                    </w:rPr>
                  </w:pPr>
                  <w:r>
                    <w:rPr>
                      <w:rStyle w:val="skn-mlo6bottom-sectionsectioncmn-secparagraph"/>
                      <w:rFonts w:ascii="Open Sans" w:eastAsia="Open Sans" w:hAnsi="Open Sans" w:cs="Open Sans"/>
                      <w:color w:val="050505"/>
                      <w:sz w:val="20"/>
                      <w:szCs w:val="20"/>
                      <w:bdr w:val="none" w:sz="0" w:space="0" w:color="auto"/>
                      <w:vertAlign w:val="baseline"/>
                    </w:rPr>
                    <w:t>Certification in Human Resource Management, NIPM / Ahmedabad Management Association</w:t>
                  </w:r>
                </w:p>
                <w:p>
                  <w:pPr>
                    <w:pStyle w:val="skn-mlo6bottom-sectionsectioncmn-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bottom-sectionsectioncmn-secparagraph"/>
                      <w:rFonts w:ascii="Open Sans" w:eastAsia="Open Sans" w:hAnsi="Open Sans" w:cs="Open Sans"/>
                      <w:color w:val="050505"/>
                      <w:sz w:val="20"/>
                      <w:szCs w:val="20"/>
                      <w:bdr w:val="none" w:sz="0" w:space="0" w:color="auto"/>
                      <w:vertAlign w:val="baseline"/>
                    </w:rPr>
                  </w:pPr>
                </w:p>
              </w:tc>
              <w:tc>
                <w:tcPr>
                  <w:tcW w:w="300" w:type="dxa"/>
                  <w:tcMar>
                    <w:top w:w="0" w:type="dxa"/>
                    <w:left w:w="0" w:type="dxa"/>
                    <w:bottom w:w="0" w:type="dxa"/>
                    <w:right w:w="0" w:type="dxa"/>
                  </w:tcMar>
                  <w:vAlign w:val="top"/>
                  <w:hideMark/>
                </w:tcPr>
                <w:p/>
              </w:tc>
              <w:tc>
                <w:tcPr>
                  <w:tcW w:w="5590" w:type="dxa"/>
                  <w:tcMar>
                    <w:top w:w="0" w:type="dxa"/>
                    <w:left w:w="0" w:type="dxa"/>
                    <w:bottom w:w="0" w:type="dxa"/>
                    <w:right w:w="0" w:type="dxa"/>
                  </w:tcMar>
                  <w:vAlign w:val="top"/>
                  <w:hideMark/>
                </w:tcPr>
                <w:p>
                  <w:pPr>
                    <w:pStyle w:val="p"/>
                    <w:numPr>
                      <w:ilvl w:val="0"/>
                      <w:numId w:val="16"/>
                    </w:numPr>
                    <w:spacing w:before="0" w:after="0" w:line="260" w:lineRule="atLeast"/>
                    <w:ind w:left="560" w:right="0" w:hanging="292"/>
                    <w:rPr>
                      <w:rStyle w:val="skn-mlo6bottom-sectionsectioncmn-secparagraph"/>
                      <w:rFonts w:ascii="Open Sans" w:eastAsia="Open Sans" w:hAnsi="Open Sans" w:cs="Open Sans"/>
                      <w:color w:val="B4B4B4"/>
                      <w:sz w:val="20"/>
                      <w:szCs w:val="20"/>
                      <w:bdr w:val="none" w:sz="0" w:space="0" w:color="auto"/>
                      <w:vertAlign w:val="baseline"/>
                    </w:rPr>
                  </w:pPr>
                  <w:r>
                    <w:rPr>
                      <w:rStyle w:val="skn-mlo6bottom-sectionsectioncmn-secparagraph"/>
                      <w:rFonts w:ascii="Open Sans" w:eastAsia="Open Sans" w:hAnsi="Open Sans" w:cs="Open Sans"/>
                      <w:color w:val="050505"/>
                      <w:sz w:val="20"/>
                      <w:szCs w:val="20"/>
                      <w:bdr w:val="none" w:sz="0" w:space="0" w:color="auto"/>
                      <w:vertAlign w:val="baseline"/>
                    </w:rPr>
                    <w:t>Labour Law &amp; Statutory Compliance Certification, Online – Coursera/Udemy</w:t>
                  </w:r>
                </w:p>
                <w:p>
                  <w:pPr>
                    <w:pStyle w:val="skn-mlo6bottom-sectionsectioncmn-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bottom-sectionsectioncmn-secparagraph"/>
                      <w:rFonts w:ascii="Open Sans" w:eastAsia="Open Sans" w:hAnsi="Open Sans" w:cs="Open Sans"/>
                      <w:color w:val="050505"/>
                      <w:sz w:val="20"/>
                      <w:szCs w:val="20"/>
                      <w:bdr w:val="none" w:sz="0" w:space="0" w:color="auto"/>
                      <w:vertAlign w:val="baseline"/>
                    </w:rPr>
                  </w:pPr>
                </w:p>
              </w:tc>
            </w:tr>
          </w:tbl>
          <w:p>
            <w:pPr>
              <w:rPr>
                <w:rStyle w:val="skn-mlo6bottom-sectionleft-box"/>
                <w:caps/>
                <w:color w:val="050505"/>
                <w:bdr w:val="none" w:sz="0" w:space="0" w:color="auto"/>
                <w:vertAlign w:val="baseline"/>
              </w:rPr>
            </w:pPr>
          </w:p>
        </w:tc>
        <w:tc>
          <w:tcPr>
            <w:tcW w:w="380" w:type="dxa"/>
            <w:tcMar>
              <w:top w:w="0" w:type="dxa"/>
              <w:left w:w="0" w:type="dxa"/>
              <w:bottom w:w="0" w:type="dxa"/>
              <w:right w:w="0" w:type="dxa"/>
            </w:tcMar>
            <w:vAlign w:val="bottom"/>
            <w:hideMark/>
          </w:tcPr>
          <w:p>
            <w:pPr>
              <w:rPr>
                <w:rStyle w:val="skn-mlo6bottom-sectionleft-box"/>
                <w:caps/>
                <w:color w:val="050505"/>
                <w:bdr w:val="none" w:sz="0" w:space="0" w:color="auto"/>
                <w:vertAlign w:val="baseline"/>
              </w:rPr>
            </w:pPr>
          </w:p>
        </w:tc>
      </w:tr>
    </w:tbl>
    <w:p>
      <w:pPr>
        <w:rPr>
          <w:vanish/>
        </w:rPr>
      </w:pPr>
    </w:p>
    <w:tbl>
      <w:tblPr>
        <w:tblStyle w:val="skn-mlo6last-section"/>
        <w:tblW w:w="0" w:type="auto"/>
        <w:tblCellSpacing w:w="0" w:type="dxa"/>
        <w:tblLayout w:type="fixed"/>
        <w:tblCellMar>
          <w:top w:w="0" w:type="dxa"/>
          <w:left w:w="0" w:type="dxa"/>
          <w:bottom w:w="0" w:type="dxa"/>
          <w:right w:w="0" w:type="dxa"/>
        </w:tblCellMar>
        <w:tblLook w:val="05E0"/>
      </w:tblPr>
      <w:tblGrid>
        <w:gridCol w:w="380"/>
        <w:gridCol w:w="11480"/>
        <w:gridCol w:w="3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80" w:type="dxa"/>
            <w:tcMar>
              <w:top w:w="0" w:type="dxa"/>
              <w:left w:w="0" w:type="dxa"/>
              <w:bottom w:w="0" w:type="dxa"/>
              <w:right w:w="0" w:type="dxa"/>
            </w:tcMar>
            <w:vAlign w:val="bottom"/>
            <w:hideMark/>
          </w:tcPr>
          <w:p>
            <w:pPr>
              <w:pStyle w:val="skn-mlo6last-sectionleftpaddingcellParagraph"/>
              <w:pBdr>
                <w:top w:val="none" w:sz="0" w:space="0" w:color="auto"/>
                <w:left w:val="none" w:sz="0" w:space="0" w:color="auto"/>
                <w:bottom w:val="none" w:sz="0" w:space="0" w:color="auto"/>
                <w:right w:val="none" w:sz="0" w:space="0" w:color="auto"/>
              </w:pBdr>
              <w:ind w:left="0" w:right="0"/>
              <w:textAlignment w:val="auto"/>
              <w:rPr>
                <w:rStyle w:val="skn-mlo6last-sectionleftpaddingcell"/>
                <w:rFonts w:ascii="Open Sans" w:eastAsia="Open Sans" w:hAnsi="Open Sans" w:cs="Open Sans"/>
                <w:color w:val="050505"/>
                <w:sz w:val="20"/>
                <w:szCs w:val="20"/>
                <w:bdr w:val="none" w:sz="0" w:space="0" w:color="auto"/>
                <w:vertAlign w:val="baseline"/>
              </w:rPr>
            </w:pPr>
          </w:p>
        </w:tc>
        <w:tc>
          <w:tcPr>
            <w:tcW w:w="1148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line="500" w:lineRule="exact"/>
              <w:ind w:left="0" w:right="0"/>
              <w:rPr>
                <w:rStyle w:val="skn-mlo6last-sectionleft-box"/>
                <w:rFonts w:ascii="Open Sans" w:eastAsia="Open Sans" w:hAnsi="Open Sans" w:cs="Open Sans"/>
                <w:color w:val="050505"/>
                <w:sz w:val="20"/>
                <w:szCs w:val="20"/>
                <w:bdr w:val="none" w:sz="0" w:space="0" w:color="auto"/>
                <w:vertAlign w:val="baseline"/>
              </w:rPr>
            </w:pPr>
            <w:r>
              <w:rPr>
                <w:rStyle w:val="skn-mlo6last-sectionleft-box"/>
                <w:rFonts w:ascii="Open Sans" w:eastAsia="Open Sans" w:hAnsi="Open Sans" w:cs="Open Sans"/>
                <w:color w:val="050505"/>
                <w:sz w:val="20"/>
                <w:szCs w:val="20"/>
                <w:bdr w:val="none" w:sz="0" w:space="0" w:color="auto"/>
                <w:vertAlign w:val="baseline"/>
              </w:rPr>
              <w:t> </w:t>
            </w:r>
          </w:p>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last-sectionleft-box"/>
                <w:rFonts w:ascii="Bebas Neue" w:eastAsia="Bebas Neue" w:hAnsi="Bebas Neue" w:cs="Bebas Neue"/>
                <w:caps/>
                <w:color w:val="050505"/>
                <w:spacing w:val="12"/>
                <w:bdr w:val="none" w:sz="0" w:space="0" w:color="auto"/>
                <w:vertAlign w:val="baseline"/>
              </w:rPr>
            </w:pPr>
            <w:r>
              <w:rPr>
                <w:rStyle w:val="skn-mlo6last-sectionleft-box"/>
                <w:caps/>
                <w:color w:val="050505"/>
                <w:bdr w:val="none" w:sz="0" w:space="0" w:color="auto"/>
                <w:vertAlign w:val="baseline"/>
              </w:rPr>
              <w:t>Candidate</w:t>
            </w:r>
          </w:p>
          <w:p>
            <w:pPr>
              <w:pStyle w:val="left-boxsectionparagraphfirstparagraphparagraph-spacing-para"/>
              <w:pBdr>
                <w:top w:val="none" w:sz="0" w:space="0" w:color="auto"/>
                <w:left w:val="none" w:sz="0" w:space="0" w:color="auto"/>
                <w:bottom w:val="none" w:sz="0" w:space="0" w:color="auto"/>
                <w:right w:val="none" w:sz="0" w:space="0" w:color="auto"/>
              </w:pBdr>
              <w:spacing w:before="0" w:after="0"/>
              <w:ind w:left="0" w:right="0"/>
              <w:rPr>
                <w:rStyle w:val="skn-mlo6last-sectionleft-box"/>
                <w:rFonts w:ascii="Open Sans" w:eastAsia="Open Sans" w:hAnsi="Open Sans" w:cs="Open Sans"/>
                <w:vanish/>
                <w:color w:val="050505"/>
                <w:sz w:val="20"/>
                <w:szCs w:val="20"/>
                <w:bdr w:val="none" w:sz="0" w:space="0" w:color="auto"/>
                <w:vertAlign w:val="baseline"/>
              </w:rPr>
            </w:pPr>
            <w:r>
              <w:rPr>
                <w:rStyle w:val="skn-mlo6last-sectionleft-box"/>
                <w:rFonts w:ascii="Open Sans" w:eastAsia="Open Sans" w:hAnsi="Open Sans" w:cs="Open Sans"/>
                <w:vanish/>
                <w:color w:val="050505"/>
                <w:sz w:val="20"/>
                <w:szCs w:val="20"/>
                <w:bdr w:val="none" w:sz="0" w:space="0" w:color="auto"/>
                <w:vertAlign w:val="baseline"/>
              </w:rPr>
              <w:t> </w:t>
            </w:r>
          </w:p>
          <w:p>
            <w:pPr>
              <w:pStyle w:val="skn-mlo6last-sectionsinglecolumn"/>
              <w:pBdr>
                <w:top w:val="none" w:sz="0" w:space="0" w:color="auto"/>
                <w:left w:val="none" w:sz="0" w:space="0" w:color="auto"/>
                <w:bottom w:val="none" w:sz="0" w:space="0" w:color="auto"/>
                <w:right w:val="none" w:sz="0" w:space="0" w:color="auto"/>
              </w:pBdr>
              <w:spacing w:before="0" w:after="0"/>
              <w:ind w:left="0" w:right="0"/>
              <w:rPr>
                <w:rStyle w:val="skn-mlo6last-sectionleft-box"/>
                <w:rFonts w:ascii="Open Sans" w:eastAsia="Open Sans" w:hAnsi="Open Sans" w:cs="Open Sans"/>
                <w:color w:val="050505"/>
                <w:sz w:val="20"/>
                <w:szCs w:val="20"/>
                <w:bdr w:val="none" w:sz="0" w:space="0" w:color="auto"/>
                <w:vertAlign w:val="baseline"/>
              </w:rPr>
            </w:pPr>
            <w:r>
              <w:rPr>
                <w:rStyle w:val="skn-mlo6last-sectionleft-box"/>
                <w:rFonts w:ascii="Open Sans" w:eastAsia="Open Sans" w:hAnsi="Open Sans" w:cs="Open Sans"/>
                <w:color w:val="050505"/>
                <w:sz w:val="20"/>
                <w:szCs w:val="20"/>
                <w:bdr w:val="none" w:sz="0" w:space="0" w:color="auto"/>
                <w:vertAlign w:val="baseline"/>
              </w:rPr>
              <w:t>Riya Desai, +91 98765 43210, riyadesai.hr@example.com, 302, Sunrise Residency, Satellite Road, Ahmedabad, Gujarat, 380015</w:t>
            </w:r>
          </w:p>
          <w:p>
            <w:pPr>
              <w:pStyle w:val="last-sectionsectionnth-last-child1section-spacing-para-refr"/>
              <w:pBdr>
                <w:top w:val="none" w:sz="0" w:space="0" w:color="auto"/>
                <w:left w:val="none" w:sz="0" w:space="0" w:color="auto"/>
                <w:bottom w:val="none" w:sz="0" w:space="0" w:color="auto"/>
                <w:right w:val="none" w:sz="0" w:space="0" w:color="auto"/>
              </w:pBdr>
              <w:spacing w:before="0" w:after="0"/>
              <w:ind w:left="0" w:right="0"/>
              <w:rPr>
                <w:rStyle w:val="skn-mlo6last-sectionleft-box"/>
                <w:rFonts w:ascii="Open Sans" w:eastAsia="Open Sans" w:hAnsi="Open Sans" w:cs="Open Sans"/>
                <w:color w:val="050505"/>
                <w:sz w:val="2"/>
                <w:szCs w:val="2"/>
                <w:bdr w:val="none" w:sz="0" w:space="0" w:color="auto"/>
                <w:vertAlign w:val="baseline"/>
              </w:rPr>
            </w:pPr>
            <w:r>
              <w:rPr>
                <w:rStyle w:val="skn-mlo6last-sectionleft-box"/>
                <w:rFonts w:ascii="Open Sans" w:eastAsia="Open Sans" w:hAnsi="Open Sans" w:cs="Open Sans"/>
                <w:color w:val="050505"/>
                <w:bdr w:val="none" w:sz="0" w:space="0" w:color="auto"/>
                <w:vertAlign w:val="baseline"/>
              </w:rPr>
              <w:t> </w:t>
            </w:r>
          </w:p>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last-sectionleft-box"/>
                <w:rFonts w:ascii="Bebas Neue" w:eastAsia="Bebas Neue" w:hAnsi="Bebas Neue" w:cs="Bebas Neue"/>
                <w:caps/>
                <w:color w:val="050505"/>
                <w:spacing w:val="12"/>
                <w:bdr w:val="none" w:sz="0" w:space="0" w:color="auto"/>
                <w:vertAlign w:val="baseline"/>
              </w:rPr>
            </w:pPr>
            <w:r>
              <w:rPr>
                <w:rStyle w:val="skn-mlo6last-sectionleft-box"/>
                <w:caps/>
                <w:color w:val="050505"/>
                <w:bdr w:val="none" w:sz="0" w:space="0" w:color="auto"/>
                <w:vertAlign w:val="baseline"/>
              </w:rPr>
              <w:t>References</w:t>
            </w:r>
          </w:p>
          <w:tbl>
            <w:tblPr>
              <w:tblStyle w:val="skn-mlo6sectionrefer-secrefparatable"/>
              <w:tblCellSpacing w:w="0" w:type="dxa"/>
              <w:tblInd w:w="0" w:type="dxa"/>
              <w:tblLayout w:type="fixed"/>
              <w:tblCellMar>
                <w:top w:w="0" w:type="dxa"/>
                <w:left w:w="0" w:type="dxa"/>
                <w:bottom w:w="0" w:type="dxa"/>
                <w:right w:w="0" w:type="dxa"/>
              </w:tblCellMar>
              <w:tblLook w:val="05E0"/>
            </w:tblPr>
            <w:tblGrid>
              <w:gridCol w:w="5590"/>
              <w:gridCol w:w="300"/>
              <w:gridCol w:w="559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559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ind w:left="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References available upon request</w:t>
                  </w:r>
                </w:p>
              </w:tc>
              <w:tc>
                <w:tcPr>
                  <w:tcW w:w="300" w:type="dxa"/>
                  <w:tcMar>
                    <w:top w:w="0" w:type="dxa"/>
                    <w:left w:w="0" w:type="dxa"/>
                    <w:bottom w:w="0" w:type="dxa"/>
                    <w:right w:w="0" w:type="dxa"/>
                  </w:tcMar>
                  <w:vAlign w:val="top"/>
                  <w:hideMark/>
                </w:tcPr>
                <w:p/>
              </w:tc>
              <w:tc>
                <w:tcPr>
                  <w:tcW w:w="5590" w:type="dxa"/>
                  <w:tcMar>
                    <w:top w:w="0" w:type="dxa"/>
                    <w:left w:w="0" w:type="dxa"/>
                    <w:bottom w:w="0" w:type="dxa"/>
                    <w:right w:w="0" w:type="dxa"/>
                  </w:tcMar>
                  <w:vAlign w:val="top"/>
                  <w:hideMark/>
                </w:tcPr>
                <w:p/>
              </w:tc>
            </w:tr>
          </w:tbl>
          <w:p>
            <w:pPr>
              <w:rPr>
                <w:rStyle w:val="skn-mlo6last-sectionleft-box"/>
                <w:caps/>
                <w:color w:val="050505"/>
                <w:bdr w:val="none" w:sz="0" w:space="0" w:color="auto"/>
                <w:vertAlign w:val="baseline"/>
              </w:rPr>
            </w:pPr>
          </w:p>
        </w:tc>
        <w:tc>
          <w:tcPr>
            <w:tcW w:w="380" w:type="dxa"/>
            <w:tcMar>
              <w:top w:w="0" w:type="dxa"/>
              <w:left w:w="0" w:type="dxa"/>
              <w:bottom w:w="0" w:type="dxa"/>
              <w:right w:w="0" w:type="dxa"/>
            </w:tcMar>
            <w:vAlign w:val="bottom"/>
            <w:hideMark/>
          </w:tcPr>
          <w:p>
            <w:pPr>
              <w:rPr>
                <w:rStyle w:val="skn-mlo6last-sectionleft-box"/>
                <w:caps/>
                <w:color w:val="050505"/>
                <w:bdr w:val="none" w:sz="0" w:space="0" w:color="auto"/>
                <w:vertAlign w:val="baseline"/>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Style w:val="divCharacter"/>
          <w:rFonts w:ascii="Open Sans" w:eastAsia="Open Sans" w:hAnsi="Open Sans" w:cs="Open Sans"/>
          <w:color w:val="050505"/>
          <w:sz w:val="20"/>
          <w:szCs w:val="20"/>
          <w:bdr w:val="none" w:sz="0" w:space="0" w:color="auto"/>
          <w:vertAlign w:val="baseline"/>
        </w:rPr>
      </w:pPr>
      <w:r>
        <w:rPr>
          <w:color w:val="FFFFFF"/>
          <w:sz w:val="2"/>
        </w:rPr>
        <w:t>.</w:t>
      </w:r>
    </w:p>
    <w:sectPr>
      <w:pgSz w:w="12240" w:h="15840"/>
      <w:pgMar w:top="460" w:right="0" w:bottom="460" w:left="0" w:header="720" w:footer="720"/>
      <w:cols w:space="720"/>
    </w:sectPr>
  </w:body>
</w:document>
</file>

<file path=word/fontTable.xml><?xml version="1.0" encoding="utf-8"?>
<w:fonts xmlns:r="http://schemas.openxmlformats.org/officeDocument/2006/relationships" xmlns:w="http://schemas.openxmlformats.org/wordprocessingml/2006/main">
  <w:font w:name="Bebas Neue">
    <w:charset w:val="00"/>
    <w:family w:val="auto"/>
    <w:pitch w:val="default"/>
    <w:sig w:usb0="00000000" w:usb1="00000000" w:usb2="00000000" w:usb3="00000000" w:csb0="00000001" w:csb1="00000000"/>
    <w:embedRegular r:id="rId1" w:fontKey="{421EBDC4-7C03-459F-ACCA-E51BB443BA59}"/>
  </w:font>
  <w:font w:name="Courier New">
    <w:charset w:val="00"/>
    <w:family w:val="auto"/>
    <w:pitch w:val="default"/>
  </w:font>
  <w:font w:name="Open Sans">
    <w:charset w:val="00"/>
    <w:family w:val="auto"/>
    <w:pitch w:val="default"/>
    <w:sig w:usb0="00000000" w:usb1="00000000" w:usb2="00000000" w:usb3="00000000" w:csb0="00000001" w:csb1="00000000"/>
    <w:embedRegular r:id="rId2" w:fontKey="{C6B65762-A370-433B-B29B-693B3492F4EA}"/>
    <w:embedBold r:id="rId3" w:fontKey="{F31E9DC2-1AB8-4D42-AC6C-9395A9C67B3C}"/>
  </w:font>
  <w:font w:name="Symbol">
    <w:charset w:val="00"/>
    <w:family w:val="auto"/>
    <w:pitch w:val="default"/>
  </w:font>
  <w:font w:name="Times New Roman">
    <w:charset w:val="00"/>
    <w:family w:val="auto"/>
    <w:pitch w:val="default"/>
  </w:font>
  <w:font w:name="Wingdings">
    <w:charset w:val="00"/>
    <w:family w:val="auto"/>
    <w:pitch w:val="default"/>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5">
    <w:nsid w:val="00000010"/>
    <w:multiLevelType w:val="hybridMultilevel"/>
    <w:tmpl w:val="00000010"/>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o6vmargins">
    <w:name w:val="skn-mlo6_vmargins"/>
    <w:basedOn w:val="Normal"/>
    <w:pPr>
      <w:pBdr>
        <w:top w:val="none" w:sz="0" w:space="23" w:color="auto"/>
        <w:bottom w:val="none" w:sz="0" w:space="24" w:color="auto"/>
      </w:pBdr>
    </w:pPr>
  </w:style>
  <w:style w:type="paragraph" w:customStyle="1" w:styleId="skn-mlo6top-section">
    <w:name w:val="skn-mlo6_top-section"/>
    <w:basedOn w:val="Normal"/>
  </w:style>
  <w:style w:type="character" w:customStyle="1" w:styleId="skn-mlo6top-sectionleft-boxname-sec">
    <w:name w:val="skn-mlo6_top-section_left-box_name-sec"/>
    <w:basedOn w:val="DefaultParagraphFont"/>
    <w:rPr>
      <w:shd w:val="clear" w:color="auto" w:fill="515151"/>
    </w:rPr>
  </w:style>
  <w:style w:type="paragraph" w:customStyle="1" w:styleId="skn-mlo6left-boxname-secany">
    <w:name w:val="skn-mlo6_left-box_name-sec_any"/>
    <w:basedOn w:val="Normal"/>
    <w:pPr>
      <w:jc w:val="center"/>
    </w:pPr>
  </w:style>
  <w:style w:type="character" w:customStyle="1" w:styleId="skn-mlo6left-boxname-secanyCharacter">
    <w:name w:val="skn-mlo6_left-box_name-sec_any Character"/>
    <w:basedOn w:val="DefaultParagraphFont"/>
  </w:style>
  <w:style w:type="paragraph" w:customStyle="1" w:styleId="skn-mlo6top-sectionleft-boxname-secParagraph">
    <w:name w:val="skn-mlo6_top-section_left-box_name-sec Paragraph"/>
    <w:basedOn w:val="Normal"/>
    <w:pPr>
      <w:pBdr>
        <w:top w:val="none" w:sz="0" w:space="29" w:color="auto"/>
        <w:bottom w:val="none" w:sz="0" w:space="29" w:color="auto"/>
      </w:pBdr>
      <w:shd w:val="clear" w:color="auto" w:fill="515151"/>
      <w:textAlignment w:val="center"/>
    </w:pPr>
    <w:rPr>
      <w:shd w:val="clear" w:color="auto" w:fill="515151"/>
    </w:rPr>
  </w:style>
  <w:style w:type="table" w:customStyle="1" w:styleId="skn-mlo6top-sectionleft-box">
    <w:name w:val="skn-mlo6_top-section_left-box"/>
    <w:basedOn w:val="TableNormal"/>
    <w:tbl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character" w:customStyle="1" w:styleId="divCharacter">
    <w:name w:val="div Character"/>
    <w:basedOn w:val="DefaultParagraphFont"/>
    <w:rPr>
      <w:bdr w:val="none" w:sz="0" w:space="0" w:color="auto"/>
      <w:vertAlign w:val="baseline"/>
    </w:rPr>
  </w:style>
  <w:style w:type="character" w:customStyle="1" w:styleId="skn-mlo6mid-sectionleftpaddingcell">
    <w:name w:val="skn-mlo6_mid-section_leftpaddingcell"/>
    <w:basedOn w:val="DefaultParagraphFont"/>
  </w:style>
  <w:style w:type="character" w:customStyle="1" w:styleId="skn-mlo6mid-sectionleft-box">
    <w:name w:val="skn-mlo6_mid-section_left-box"/>
    <w:basedOn w:val="DefaultParagraphFont"/>
  </w:style>
  <w:style w:type="paragraph" w:customStyle="1" w:styleId="skn-mlo6section">
    <w:name w:val="skn-mlo6_section"/>
    <w:basedOn w:val="Normal"/>
  </w:style>
  <w:style w:type="paragraph" w:customStyle="1" w:styleId="mid-sectionleft-boxsectionnth-child1section-spacing-para">
    <w:name w:val="mid-section_left-box_section_nth-child(1)_section-spacing-para"/>
    <w:basedOn w:val="Normal"/>
    <w:rPr>
      <w:vanish/>
    </w:rPr>
  </w:style>
  <w:style w:type="paragraph" w:customStyle="1" w:styleId="skn-mlo6heading">
    <w:name w:val="skn-mlo6_heading"/>
    <w:basedOn w:val="Normal"/>
  </w:style>
  <w:style w:type="paragraph" w:customStyle="1" w:styleId="skn-mlo6sectiontitle">
    <w:name w:val="skn-mlo6_sectiontitle"/>
    <w:basedOn w:val="Normal"/>
    <w:pPr>
      <w:spacing w:line="280" w:lineRule="atLeast"/>
    </w:pPr>
    <w:rPr>
      <w:rFonts w:ascii="Bebas Neue" w:eastAsia="Bebas Neue" w:hAnsi="Bebas Neue" w:cs="Bebas Neue"/>
      <w:caps/>
      <w:spacing w:val="12"/>
      <w:sz w:val="24"/>
      <w:szCs w:val="24"/>
    </w:rPr>
  </w:style>
  <w:style w:type="paragraph" w:customStyle="1" w:styleId="skn-mlo6firstparagraph">
    <w:name w:val="skn-mlo6_firstparagraph"/>
    <w:basedOn w:val="Normal"/>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character" w:customStyle="1" w:styleId="skn-mlo6sectionsklisecparagraph">
    <w:name w:val="skn-mlo6_section_skli_sec_paragraph"/>
    <w:basedOn w:val="DefaultParagraphFont"/>
  </w:style>
  <w:style w:type="paragraph" w:customStyle="1" w:styleId="skn-mlo6cmn-seculli">
    <w:name w:val="skn-mlo6_cmn-sec_ul_li"/>
    <w:basedOn w:val="Normal"/>
    <w:pPr>
      <w:spacing w:line="260" w:lineRule="atLeast"/>
    </w:pPr>
    <w:rPr>
      <w:sz w:val="20"/>
      <w:szCs w:val="20"/>
    </w:rPr>
  </w:style>
  <w:style w:type="paragraph" w:customStyle="1" w:styleId="skn-mlo6sectionsklisecparagraphParagraph">
    <w:name w:val="skn-mlo6_section_skli_sec_paragraph Paragraph"/>
    <w:basedOn w:val="Normal"/>
    <w:pPr>
      <w:pBdr>
        <w:bottom w:val="none" w:sz="0" w:space="7" w:color="auto"/>
      </w:pBdr>
      <w:textAlignment w:val="top"/>
    </w:pPr>
  </w:style>
  <w:style w:type="table" w:customStyle="1" w:styleId="skn-mlo6sectionsklisecskliparatable">
    <w:name w:val="skn-mlo6_section_skli_sec_skliparatable"/>
    <w:basedOn w:val="TableNormal"/>
    <w:tblPr/>
  </w:style>
  <w:style w:type="paragraph" w:customStyle="1" w:styleId="skn-mlo6mid-sectionleft-boxParagraph">
    <w:name w:val="skn-mlo6_mid-section_left-box Paragraph"/>
    <w:basedOn w:val="Normal"/>
  </w:style>
  <w:style w:type="character" w:customStyle="1" w:styleId="skn-mlo6mid-sectionleftbox-rightpaddingcell">
    <w:name w:val="skn-mlo6_mid-section_leftbox-rightpaddingcell"/>
    <w:basedOn w:val="DefaultParagraphFont"/>
  </w:style>
  <w:style w:type="character" w:customStyle="1" w:styleId="skn-mlo6mid-sectionrightbox-leftpaddingcell">
    <w:name w:val="skn-mlo6_mid-section_rightbox-leftpaddingcell"/>
    <w:basedOn w:val="DefaultParagraphFont"/>
  </w:style>
  <w:style w:type="character" w:customStyle="1" w:styleId="skn-mlo6mid-sectionright-box">
    <w:name w:val="skn-mlo6_mid-section_right-box"/>
    <w:basedOn w:val="DefaultParagraphFont"/>
  </w:style>
  <w:style w:type="character" w:customStyle="1" w:styleId="skn-mlo6icon-svg">
    <w:name w:val="skn-mlo6_icon-svg"/>
    <w:basedOn w:val="DefaultParagraphFont"/>
  </w:style>
  <w:style w:type="character" w:customStyle="1" w:styleId="skn-mlo6cntc-secico-txt">
    <w:name w:val="skn-mlo6_cntc-sec_ico-txt"/>
    <w:basedOn w:val="DefaultParagraphFont"/>
  </w:style>
  <w:style w:type="character" w:customStyle="1" w:styleId="span">
    <w:name w:val="span"/>
    <w:basedOn w:val="DefaultParagraphFont"/>
    <w:rPr>
      <w:bdr w:val="none" w:sz="0" w:space="0" w:color="auto"/>
      <w:vertAlign w:val="baseline"/>
    </w:rPr>
  </w:style>
  <w:style w:type="table" w:customStyle="1" w:styleId="skn-mlo6icon-row">
    <w:name w:val="skn-mlo6_icon-row"/>
    <w:basedOn w:val="TableNormal"/>
    <w:tblPr/>
  </w:style>
  <w:style w:type="table" w:customStyle="1" w:styleId="skn-mlo6icon-rownth-last-child1">
    <w:name w:val="skn-mlo6_icon-row_nth-last-child(1)"/>
    <w:basedOn w:val="TableNormal"/>
    <w:tblPr/>
  </w:style>
  <w:style w:type="paragraph" w:customStyle="1" w:styleId="skn-mlo6mid-sectionright-boxParagraph">
    <w:name w:val="skn-mlo6_mid-section_right-box Paragraph"/>
    <w:basedOn w:val="Normal"/>
  </w:style>
  <w:style w:type="character" w:customStyle="1" w:styleId="skn-mlo6mid-sectionrightpaddingcell">
    <w:name w:val="skn-mlo6_mid-section_rightpaddingcell"/>
    <w:basedOn w:val="DefaultParagraphFont"/>
  </w:style>
  <w:style w:type="table" w:customStyle="1" w:styleId="skn-mlo6mid-section">
    <w:name w:val="skn-mlo6_mid-section"/>
    <w:basedOn w:val="TableNormal"/>
    <w:tblPr/>
  </w:style>
  <w:style w:type="character" w:customStyle="1" w:styleId="skn-mlo6parent-containerleftpaddingcell">
    <w:name w:val="skn-mlo6_parent-container_leftpaddingcell"/>
    <w:basedOn w:val="DefaultParagraphFont"/>
  </w:style>
  <w:style w:type="character" w:customStyle="1" w:styleId="skn-mlo6parent-containerleft-box">
    <w:name w:val="skn-mlo6_parent-container_left-box"/>
    <w:basedOn w:val="DefaultParagraphFont"/>
  </w:style>
  <w:style w:type="paragraph" w:customStyle="1" w:styleId="left-boxsectionparagraphfirstparagraphparagraph-spacing-para">
    <w:name w:val="left-box_section_paragraph_firstparagraph_paragraph-spacing-para"/>
    <w:basedOn w:val="Normal"/>
    <w:rPr>
      <w:vanish/>
    </w:rPr>
  </w:style>
  <w:style w:type="paragraph" w:customStyle="1" w:styleId="skn-mlo6parent-containersinglecolumn">
    <w:name w:val="skn-mlo6_parent-container_singlecolumn"/>
    <w:basedOn w:val="Normal"/>
  </w:style>
  <w:style w:type="paragraph" w:customStyle="1" w:styleId="skn-mlo6singlecolumnjob-title">
    <w:name w:val="skn-mlo6_singlecolumn_job-title"/>
    <w:basedOn w:val="Normal"/>
    <w:rPr>
      <w:color w:val="515151"/>
    </w:rPr>
  </w:style>
  <w:style w:type="paragraph" w:customStyle="1" w:styleId="skn-mlo6disp-block">
    <w:name w:val="skn-mlo6_disp-block"/>
    <w:basedOn w:val="Normal"/>
  </w:style>
  <w:style w:type="character" w:customStyle="1" w:styleId="skn-mlo6txt-caps">
    <w:name w:val="skn-mlo6_txt-caps"/>
    <w:basedOn w:val="DefaultParagraphFont"/>
    <w:rPr>
      <w:caps/>
    </w:rPr>
  </w:style>
  <w:style w:type="character" w:customStyle="1" w:styleId="skn-mlo6sprtr">
    <w:name w:val="skn-mlo6_sprtr"/>
    <w:basedOn w:val="DefaultParagraphFont"/>
  </w:style>
  <w:style w:type="paragraph" w:customStyle="1" w:styleId="ulli">
    <w:name w:val="ul_li"/>
    <w:basedOn w:val="Normal"/>
    <w:pPr>
      <w:pBdr>
        <w:left w:val="none" w:sz="0" w:space="5" w:color="auto"/>
      </w:pBdr>
    </w:pPr>
  </w:style>
  <w:style w:type="paragraph" w:customStyle="1" w:styleId="linth-last-child1">
    <w:name w:val="li_nth-last-child(1)"/>
    <w:basedOn w:val="Normal"/>
  </w:style>
  <w:style w:type="paragraph" w:customStyle="1" w:styleId="skn-mlo6paragraph">
    <w:name w:val="skn-mlo6_paragraph"/>
    <w:basedOn w:val="Normal"/>
  </w:style>
  <w:style w:type="paragraph" w:customStyle="1" w:styleId="skn-mlo6twocolsectionparagraph">
    <w:name w:val="skn-mlo6_twocolsection_paragraph"/>
    <w:basedOn w:val="Normal"/>
  </w:style>
  <w:style w:type="character" w:customStyle="1" w:styleId="skn-mlo6grey">
    <w:name w:val="skn-mlo6_grey"/>
    <w:basedOn w:val="DefaultParagraphFont"/>
    <w:rPr>
      <w:color w:val="515151"/>
    </w:rPr>
  </w:style>
  <w:style w:type="character" w:customStyle="1" w:styleId="skn-mlo6txt-bold">
    <w:name w:val="skn-mlo6_txt-bold"/>
    <w:basedOn w:val="DefaultParagraphFont"/>
    <w:rPr>
      <w:b/>
      <w:bCs/>
    </w:rPr>
  </w:style>
  <w:style w:type="character" w:customStyle="1" w:styleId="skn-mlo6parent-containerrightpaddingcell">
    <w:name w:val="skn-mlo6_parent-container_rightpaddingcell"/>
    <w:basedOn w:val="DefaultParagraphFont"/>
  </w:style>
  <w:style w:type="table" w:customStyle="1" w:styleId="skn-mlo6parent-container">
    <w:name w:val="skn-mlo6_parent-container"/>
    <w:basedOn w:val="TableNormal"/>
    <w:tblPr/>
  </w:style>
  <w:style w:type="character" w:customStyle="1" w:styleId="skn-mlo6bottom-sectionleftpaddingcell">
    <w:name w:val="skn-mlo6_bottom-section_leftpaddingcell"/>
    <w:basedOn w:val="DefaultParagraphFont"/>
  </w:style>
  <w:style w:type="paragraph" w:customStyle="1" w:styleId="skn-mlo6bottom-sectionleftpaddingcellParagraph">
    <w:name w:val="skn-mlo6_bottom-section_leftpaddingcell Paragraph"/>
    <w:basedOn w:val="Normal"/>
  </w:style>
  <w:style w:type="character" w:customStyle="1" w:styleId="skn-mlo6bottom-sectionleft-box">
    <w:name w:val="skn-mlo6_bottom-section_left-box"/>
    <w:basedOn w:val="DefaultParagraphFont"/>
  </w:style>
  <w:style w:type="paragraph" w:customStyle="1" w:styleId="skn-mlo6bottom-sectionsectionnth-child1">
    <w:name w:val="skn-mlo6_bottom-section_section_nth-child(1)"/>
    <w:basedOn w:val="Normal"/>
    <w:pPr>
      <w:pBdr>
        <w:top w:val="none" w:sz="0" w:space="0" w:color="auto"/>
      </w:pBdr>
    </w:pPr>
  </w:style>
  <w:style w:type="character" w:customStyle="1" w:styleId="skn-mlo6bottom-sectionsectioncmn-secparagraph">
    <w:name w:val="skn-mlo6_bottom-section_section_cmn-sec_paragraph"/>
    <w:basedOn w:val="DefaultParagraphFont"/>
  </w:style>
  <w:style w:type="paragraph" w:customStyle="1" w:styleId="skn-mlo6bottom-sectionsectioncmn-secparagraphParagraph">
    <w:name w:val="skn-mlo6_bottom-section_section_cmn-sec_paragraph Paragraph"/>
    <w:basedOn w:val="Normal"/>
    <w:pPr>
      <w:pBdr>
        <w:bottom w:val="none" w:sz="0" w:space="10" w:color="auto"/>
      </w:pBdr>
      <w:textAlignment w:val="top"/>
    </w:pPr>
  </w:style>
  <w:style w:type="table" w:customStyle="1" w:styleId="skn-mlo6bottom-sectionsectioncmn-sectwocolumnpara">
    <w:name w:val="skn-mlo6_bottom-section_section_cmn-sec_twocolumnpara"/>
    <w:basedOn w:val="TableNormal"/>
    <w:tblPr/>
  </w:style>
  <w:style w:type="character" w:customStyle="1" w:styleId="skn-mlo6bottom-sectionrightpaddingcell">
    <w:name w:val="skn-mlo6_bottom-section_rightpaddingcell"/>
    <w:basedOn w:val="DefaultParagraphFont"/>
  </w:style>
  <w:style w:type="table" w:customStyle="1" w:styleId="skn-mlo6bottom-section">
    <w:name w:val="skn-mlo6_bottom-section"/>
    <w:basedOn w:val="TableNormal"/>
    <w:tblPr/>
  </w:style>
  <w:style w:type="character" w:customStyle="1" w:styleId="skn-mlo6last-sectionleftpaddingcell">
    <w:name w:val="skn-mlo6_last-section_leftpaddingcell"/>
    <w:basedOn w:val="DefaultParagraphFont"/>
  </w:style>
  <w:style w:type="paragraph" w:customStyle="1" w:styleId="skn-mlo6last-sectionleftpaddingcellParagraph">
    <w:name w:val="skn-mlo6_last-section_leftpaddingcell Paragraph"/>
    <w:basedOn w:val="Normal"/>
  </w:style>
  <w:style w:type="character" w:customStyle="1" w:styleId="skn-mlo6last-sectionleft-box">
    <w:name w:val="skn-mlo6_last-section_left-box"/>
    <w:basedOn w:val="DefaultParagraphFont"/>
  </w:style>
  <w:style w:type="paragraph" w:customStyle="1" w:styleId="skn-mlo6last-sectionsectionnth-child1">
    <w:name w:val="skn-mlo6_last-section_section_nth-child(1)"/>
    <w:basedOn w:val="Normal"/>
    <w:pPr>
      <w:pBdr>
        <w:top w:val="none" w:sz="0" w:space="0" w:color="auto"/>
      </w:pBdr>
    </w:pPr>
  </w:style>
  <w:style w:type="paragraph" w:customStyle="1" w:styleId="skn-mlo6last-sectionsinglecolumn">
    <w:name w:val="skn-mlo6_last-section_singlecolumn"/>
    <w:basedOn w:val="Normal"/>
  </w:style>
  <w:style w:type="paragraph" w:customStyle="1" w:styleId="last-sectionsectionnth-last-child1section-spacing-para-refr">
    <w:name w:val="last-section_section_nth-last-child(1)_section-spacing-para-refr"/>
    <w:basedOn w:val="Normal"/>
    <w:pPr>
      <w:spacing w:line="20" w:lineRule="atLeast"/>
    </w:pPr>
    <w:rPr>
      <w:sz w:val="2"/>
      <w:szCs w:val="2"/>
    </w:rPr>
  </w:style>
  <w:style w:type="paragraph" w:customStyle="1" w:styleId="skn-mlo6similar-secheading">
    <w:name w:val="skn-mlo6_similar-sec_heading"/>
    <w:basedOn w:val="Normal"/>
  </w:style>
  <w:style w:type="character" w:customStyle="1" w:styleId="skn-mlo6similar-secparagraphnth-last-child1">
    <w:name w:val="skn-mlo6_similar-sec_paragraph_nth-last-child(1)"/>
    <w:basedOn w:val="DefaultParagraphFont"/>
  </w:style>
  <w:style w:type="table" w:customStyle="1" w:styleId="skn-mlo6sectionrefer-secrefparatable">
    <w:name w:val="skn-mlo6_section_refer-sec_refparatable"/>
    <w:basedOn w:val="TableNormal"/>
    <w:tblPr/>
  </w:style>
  <w:style w:type="character" w:customStyle="1" w:styleId="skn-mlo6last-sectionrightpaddingcell">
    <w:name w:val="skn-mlo6_last-section_rightpaddingcell"/>
    <w:basedOn w:val="DefaultParagraphFont"/>
  </w:style>
  <w:style w:type="table" w:customStyle="1" w:styleId="skn-mlo6last-section">
    <w:name w:val="skn-mlo6_last-section"/>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theme" Target="theme/theme1.xml" /><Relationship Id="rId9" Type="http://schemas.openxmlformats.org/officeDocument/2006/relationships/numbering" Target="numbering.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Riya Desai</dc:title>
  <cp:revision>0</cp:revision>
</cp:coreProperties>
</file>