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spacing w:before="340"/>
              <w:jc w:val="right"/>
              <w:rPr>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strike w:val="0"/>
                <w:color w:val="050505"/>
                <w:sz w:val="2"/>
                <w:szCs w:val="2"/>
                <w:u w:val="none"/>
              </w:rPr>
              <w:drawing>
                <wp:anchor simplePos="0" relativeHeight="251658240" behindDoc="1" locked="0" layoutInCell="1" allowOverlap="1">
                  <wp:simplePos x="0" y="0"/>
                  <wp:positionH relativeFrom="character">
                    <wp:posOffset>-158750</wp:posOffset>
                  </wp:positionH>
                  <wp:positionV relativeFrom="paragraph">
                    <wp:posOffset>88900</wp:posOffset>
                  </wp:positionV>
                  <wp:extent cx="1587500" cy="1511300"/>
                  <wp:wrapNone/>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587500" cy="1511300"/>
                          </a:xfrm>
                          <a:prstGeom prst="rect">
                            <a:avLst/>
                          </a:prstGeom>
                          <a:ln>
                            <a:noFill/>
                          </a:ln>
                        </pic:spPr>
                      </pic:pic>
                    </a:graphicData>
                  </a:graphic>
                </wp:anchor>
              </w:drawing>
            </w:r>
            <w:r>
              <w:pict>
                <v:oval id="_x0000_i1025" style="width:100pt;height:100pt" stroked="f">
                  <v:imagedata r:id="rId5" o:title=""/>
                </v:oval>
              </w:pict>
            </w:r>
          </w:p>
        </w:tc>
        <w:tc>
          <w:tcPr>
            <w:tcW w:w="8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30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before="0" w:line="20" w:lineRule="atLeast"/>
              <w:ind w:left="0" w:right="0"/>
              <w:jc w:val="right"/>
              <w:rPr>
                <w:rStyle w:val="skn-mlo7top-sectiontop-box"/>
                <w:rFonts w:ascii="Open Sans" w:eastAsia="Open Sans" w:hAnsi="Open Sans" w:cs="Open Sans"/>
                <w:color w:val="050505"/>
                <w:sz w:val="2"/>
                <w:szCs w:val="2"/>
                <w:bdr w:val="none" w:sz="0" w:space="0" w:color="auto"/>
                <w:vertAlign w:val="baseline"/>
              </w:rPr>
            </w:pPr>
            <w:r>
              <w:rPr>
                <w:rStyle w:val="skn-mlo7top-sectiontop-box"/>
                <w:rFonts w:ascii="Open Sans" w:eastAsia="Open Sans" w:hAnsi="Open Sans" w:cs="Open Sans"/>
                <w:color w:val="050505"/>
                <w:sz w:val="2"/>
                <w:szCs w:val="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0" w:lineRule="atLeast"/>
              <w:ind w:left="0" w:right="0"/>
              <w:jc w:val="right"/>
              <w:rPr>
                <w:rStyle w:val="skn-mlo7top-sectiontop-box"/>
                <w:rFonts w:ascii="Open Sans" w:eastAsia="Open Sans" w:hAnsi="Open Sans" w:cs="Open Sans"/>
                <w:color w:val="050505"/>
                <w:sz w:val="2"/>
                <w:szCs w:val="2"/>
                <w:bdr w:val="none" w:sz="0" w:space="0" w:color="auto"/>
                <w:vertAlign w:val="baseline"/>
              </w:rPr>
            </w:pPr>
          </w:p>
          <w:p>
            <w:pPr>
              <w:pStyle w:val="skn-mlo7pict-secname-secname"/>
              <w:pBdr>
                <w:top w:val="none" w:sz="0" w:space="0" w:color="auto"/>
                <w:left w:val="none" w:sz="0" w:space="0" w:color="auto"/>
                <w:bottom w:val="none" w:sz="0" w:space="0" w:color="auto"/>
                <w:right w:val="none" w:sz="0" w:space="0" w:color="auto"/>
              </w:pBdr>
              <w:spacing w:before="480" w:after="0" w:line="660" w:lineRule="atLeast"/>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rFonts w:ascii="CustomRaleway Bold" w:eastAsia="CustomRaleway Bold" w:hAnsi="CustomRaleway Bold" w:cs="CustomRaleway Bold"/>
                <w:caps/>
                <w:color w:val="050505"/>
                <w:spacing w:val="16"/>
                <w:sz w:val="58"/>
                <w:szCs w:val="58"/>
              </w:rPr>
              <w:t>Ananya</w:t>
            </w:r>
            <w:r>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t xml:space="preserve"> </w:t>
            </w:r>
            <w:r>
              <w:rPr>
                <w:rStyle w:val="span"/>
                <w:rFonts w:ascii="CustomRaleway Bold" w:eastAsia="CustomRaleway Bold" w:hAnsi="CustomRaleway Bold" w:cs="CustomRaleway Bold"/>
                <w:caps/>
                <w:color w:val="050505"/>
                <w:spacing w:val="16"/>
                <w:sz w:val="58"/>
                <w:szCs w:val="58"/>
              </w:rPr>
              <w:t>Sharma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6" type="#_x0000_t202" style="width:0;height:0;margin-top:0;margin-left:0;mso-wrap-style:none;position:absolute;z-index:251659264"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Diploma Pharmacy Fresher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-254000</wp:posOffset>
                  </wp:positionV>
                  <wp:extent cx="4655785"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4655785"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ananya.sharma@example.com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Bangalore</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560034</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20 March 2002</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10"/>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Dynamic pharmacy intern at Apollo Pharmacy with expertise in drug dispensing and patient counseling. Successfully conducted research on OTC drug trends, enhancing compliance understanding. Proficient in quality control and regulatory compliance, I thrive in fast-paced environments, ensuring accurate medication preparation and fostering positive patient interactions.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Drug Dispensing &amp; Medication Preparation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Prescription Verification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Pharmaceutical Formulation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Quality Control &amp; Lab Testing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Counseling &amp; Communication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Inventory Management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Regulatory Compliance</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Pharmacy Intern</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Apollo Pharmacy</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Bangalore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2024</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2024</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dispensing medicines under supervision</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Verified prescriptions and dosage instructions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and maintained pharmacy inventory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basic pharmaceutical formulations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guidance to patients on medicine usage</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accurate documentation of pharmacy operations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Academic Project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Apollo Pharmacy</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Bangalore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2024</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2024</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research on OTC drug consumption trends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reports on patient behavior and compliance</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Studied regulatory guidelines for OTC medicines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lab tests for common OTC drug quality</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Documented observations and analysis in detail</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Presented findings to faculty and peers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Diploma</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Pharmacy</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2024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Bangalore Medical College</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Higher Secondary Education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Science Stream</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2022</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St. Joseph's College</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Registered Pharmacist License (Pharmacy Council of India)</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Good Pharmacy Practice (GPP)</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Female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Formulation of Basic Tablets, Prepared sample tablets and studied stability and quality. Patient Counseling Project, Created awareness on safe medicine usage and storage.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B1F73C8-1583-4CE9-9E0D-E04EA7B96714}"/>
    <w:embedBold r:id="rId2" w:fontKey="{E61D6786-9AAC-422A-8F13-161E88EF9045}"/>
  </w:font>
  <w:font w:name="CustomRaleway Bold">
    <w:charset w:val="00"/>
    <w:family w:val="auto"/>
    <w:pitch w:val="default"/>
    <w:embedBold r:id="rId3" w:fontKey="{87184EB0-1C50-4808-92BF-4F9BEF629C7A}"/>
  </w:font>
  <w:font w:name="Calibri">
    <w:charset w:val="00"/>
    <w:family w:val="auto"/>
    <w:pitch w:val="default"/>
    <w:embedRegular r:id="rId4" w:fontKey="{C5DF21CE-BFD6-4219-8002-8C67CA964013}"/>
    <w:embedBold r:id="rId5" w:fontKey="{8F8C96E1-C3C5-4133-8CD9-5DC70D353DC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pict-secname-secname">
    <w:name w:val="skn-mlo7_pict-sec + name-sec_name"/>
    <w:basedOn w:val="Normal"/>
    <w:pPr>
      <w:pBdr>
        <w:top w:val="none" w:sz="0" w:space="20" w:color="auto"/>
      </w:pBdr>
    </w:p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Sharma</dc:title>
  <cp:revision>0</cp:revision>
</cp:coreProperties>
</file>