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5magenta-phototop-section"/>
        <w:tblW w:w="0" w:type="auto"/>
        <w:tblCellSpacing w:w="0" w:type="dxa"/>
        <w:tblLayout w:type="fixed"/>
        <w:tblCellMar>
          <w:top w:w="0" w:type="dxa"/>
          <w:left w:w="0" w:type="dxa"/>
          <w:bottom w:w="0" w:type="dxa"/>
          <w:right w:w="0" w:type="dxa"/>
        </w:tblCellMar>
        <w:tblLook w:val="05E0"/>
      </w:tblPr>
      <w:tblGrid>
        <w:gridCol w:w="9480"/>
        <w:gridCol w:w="1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9480" w:type="dxa"/>
            <w:tcMar>
              <w:top w:w="0" w:type="dxa"/>
              <w:left w:w="0" w:type="dxa"/>
              <w:bottom w:w="0" w:type="dxa"/>
              <w:right w:w="0" w:type="dxa"/>
            </w:tcMar>
            <w:vAlign w:val="center"/>
            <w:hideMark/>
          </w:tcPr>
          <w:p>
            <w:pPr>
              <w:pStyle w:val="skn-mly5name"/>
              <w:pBdr>
                <w:top w:val="none" w:sz="0" w:space="0" w:color="auto"/>
                <w:left w:val="none" w:sz="0" w:space="0" w:color="auto"/>
                <w:bottom w:val="none" w:sz="0" w:space="0" w:color="auto"/>
                <w:right w:val="none" w:sz="0" w:space="0" w:color="auto"/>
              </w:pBdr>
              <w:spacing w:before="0"/>
              <w:ind w:left="0" w:right="0"/>
              <w:textAlignment w:val="baseline"/>
              <w:rPr>
                <w:rStyle w:val="skn-mly5magenta-phototop-sectionleft-box"/>
                <w:rFonts w:ascii="Lora" w:eastAsia="Lora" w:hAnsi="Lora" w:cs="Lora"/>
                <w:b/>
                <w:bCs/>
                <w:color w:val="000000"/>
                <w:sz w:val="32"/>
                <w:szCs w:val="32"/>
              </w:rPr>
            </w:pPr>
            <w:r>
              <w:rPr>
                <w:rStyle w:val="skn-mly5any"/>
                <w:b/>
                <w:bCs/>
              </w:rPr>
              <w:t>Neha</w:t>
            </w:r>
            <w:r>
              <w:rPr>
                <w:rStyle w:val="skn-mly5any"/>
                <w:b/>
                <w:bCs/>
              </w:rPr>
              <w:t xml:space="preserve"> </w:t>
            </w:r>
            <w:r>
              <w:rPr>
                <w:rStyle w:val="skn-mly5any"/>
                <w:b/>
                <w:bCs/>
              </w:rPr>
              <w:t>Kulkarni</w:t>
            </w:r>
            <w:r>
              <w:rPr>
                <w:rStyle w:val="skn-mly5magenta-phototop-sectionleft-box"/>
                <w:b/>
                <w:bCs/>
              </w:rP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Style w:val="skn-mly5magenta-phototop-sectionleft-box"/>
                <w:rFonts w:ascii="Lora" w:eastAsia="Lora" w:hAnsi="Lora" w:cs="Lora"/>
                <w:b w:val="0"/>
                <w:bCs w:val="0"/>
                <w:color w:val="000000"/>
              </w:rPr>
            </w:pPr>
            <w:r>
              <w:rPr>
                <w:rStyle w:val="skn-mly5any"/>
                <w:rFonts w:ascii="Lora" w:eastAsia="Lora" w:hAnsi="Lora" w:cs="Lora"/>
                <w:b w:val="0"/>
                <w:bCs w:val="0"/>
                <w:color w:val="000000"/>
              </w:rPr>
              <w:t>Customer Service Advisor</w:t>
            </w:r>
          </w:p>
          <w:p>
            <w:pPr>
              <w:pStyle w:val="skn-mly5magenta-photoname-border"/>
              <w:pBdr>
                <w:top w:val="none" w:sz="0" w:space="0" w:color="auto"/>
                <w:left w:val="none" w:sz="0" w:space="0" w:color="auto"/>
                <w:bottom w:val="none" w:sz="0" w:space="0" w:color="auto"/>
                <w:right w:val="none" w:sz="0" w:space="0" w:color="auto"/>
              </w:pBdr>
              <w:spacing w:before="0" w:after="0" w:line="40" w:lineRule="exact"/>
              <w:ind w:left="0" w:right="0"/>
              <w:textAlignment w:val="baseline"/>
              <w:rPr>
                <w:rStyle w:val="skn-mly5magenta-phototop-sectionleft-box"/>
                <w:rFonts w:ascii="Open Sans" w:eastAsia="Open Sans" w:hAnsi="Open Sans" w:cs="Open Sans"/>
                <w:vanish/>
                <w:color w:val="000000"/>
                <w:sz w:val="20"/>
                <w:szCs w:val="20"/>
              </w:rPr>
            </w:pPr>
          </w:p>
        </w:tc>
        <w:tc>
          <w:tcPr>
            <w:tcW w:w="1880" w:type="dxa"/>
            <w:tcMar>
              <w:top w:w="0" w:type="dxa"/>
              <w:left w:w="0" w:type="dxa"/>
              <w:bottom w:w="0" w:type="dxa"/>
              <w:right w:w="0" w:type="dxa"/>
            </w:tcMar>
            <w:vAlign w:val="top"/>
            <w:hideMark/>
          </w:tcPr>
          <w:p>
            <w:pPr>
              <w:pStyle w:val="skn-mly5pict-picfield"/>
              <w:pBdr>
                <w:top w:val="none" w:sz="0" w:space="0" w:color="auto"/>
                <w:left w:val="none" w:sz="0" w:space="0" w:color="auto"/>
                <w:bottom w:val="none" w:sz="0" w:space="8" w:color="auto"/>
                <w:right w:val="none" w:sz="0" w:space="0" w:color="auto"/>
              </w:pBdr>
              <w:spacing w:before="0" w:after="0" w:line="240" w:lineRule="atLeast"/>
              <w:ind w:left="400" w:right="0"/>
              <w:textAlignment w:val="baseline"/>
              <w:rPr>
                <w:rStyle w:val="skn-mly5magenta-phototop-sectionright-box"/>
                <w:rFonts w:ascii="Open Sans" w:eastAsia="Open Sans" w:hAnsi="Open Sans" w:cs="Open Sans"/>
                <w:color w:val="000000"/>
                <w:sz w:val="20"/>
                <w:szCs w:val="20"/>
              </w:rPr>
            </w:pPr>
            <w:r>
              <w:rPr>
                <w:rStyle w:val="skn-mly5magenta-phototop-sectionright-box"/>
                <w:rFonts w:ascii="Open Sans" w:eastAsia="Open Sans" w:hAnsi="Open Sans" w:cs="Open Sans"/>
                <w:strike w:val="0"/>
                <w:color w:val="000000"/>
                <w:sz w:val="20"/>
                <w:szCs w:val="20"/>
                <w:u w:val="none"/>
                <w:bdr w:val="none" w:sz="0" w:space="0" w:color="auto"/>
                <w:vertAlign w:val="baseline"/>
              </w:rPr>
              <w:drawing>
                <wp:inline>
                  <wp:extent cx="939800" cy="863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39800" cy="863600"/>
                          </a:xfrm>
                          <a:prstGeom prst="rect">
                            <a:avLst/>
                          </a:prstGeom>
                          <a:ln>
                            <a:noFill/>
                          </a:ln>
                        </pic:spPr>
                      </pic:pic>
                    </a:graphicData>
                  </a:graphic>
                </wp:inline>
              </w:drawing>
            </w:r>
          </w:p>
          <w:p>
            <w:pPr>
              <w:pStyle w:val="skn-mly5pict-pic"/>
              <w:spacing w:after="0" w:line="20" w:lineRule="exact"/>
              <w:ind w:left="400" w:right="0"/>
              <w:rPr>
                <w:rStyle w:val="skn-mly5pict-picCharacter"/>
                <w:rFonts w:ascii="Open Sans" w:eastAsia="Open Sans" w:hAnsi="Open Sans" w:cs="Open Sans"/>
                <w:color w:val="000000"/>
                <w:sz w:val="20"/>
                <w:szCs w:val="20"/>
              </w:rPr>
            </w:pPr>
          </w:p>
          <w:p>
            <w:pPr>
              <w:pStyle w:val="skn-mly5magenta-phototop-sectionright-boxParagraph"/>
              <w:spacing w:line="20" w:lineRule="exact"/>
              <w:ind w:left="0" w:right="0"/>
              <w:textAlignment w:val="auto"/>
              <w:rPr>
                <w:rStyle w:val="skn-mly5magenta-phototop-sectionright-box"/>
                <w:rFonts w:ascii="Open Sans" w:eastAsia="Open Sans" w:hAnsi="Open Sans" w:cs="Open Sans"/>
                <w:color w:val="000000"/>
                <w:sz w:val="20"/>
                <w:szCs w:val="20"/>
              </w:rPr>
            </w:pPr>
          </w:p>
        </w:tc>
      </w:tr>
      <w:tr>
        <w:tblPrEx>
          <w:tblW w:w="0" w:type="auto"/>
          <w:tblLayout w:type="fixed"/>
          <w:tblCellMar>
            <w:left w:w="108" w:type="dxa"/>
            <w:right w:w="108" w:type="dxa"/>
          </w:tblCellMar>
        </w:tblPrEx>
        <w:trPr>
          <w:trHeight w:hRule="exact" w:val="60"/>
        </w:trPr>
        <w:tc>
          <w:tcPr>
            <w:tcW w:w="11360" w:type="dxa"/>
            <w:gridSpan w:val="2"/>
            <w:tcBorders>
              <w:top w:val="single" w:sz="8" w:space="0" w:color="DADADA"/>
              <w:bottom w:val="single" w:sz="8" w:space="0" w:color="DADADA"/>
            </w:tcBorders>
          </w:tcPr>
          <w:p>
            <w:pPr>
              <w:spacing w:line="40" w:lineRule="exact"/>
            </w:pPr>
          </w:p>
        </w:tc>
      </w:tr>
    </w:tbl>
    <w:p>
      <w:pPr>
        <w:pStyle w:val="skn-mly5anyParagraph"/>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
          <w:rFonts w:ascii="Open Sans" w:eastAsia="Open Sans" w:hAnsi="Open Sans" w:cs="Open Sans"/>
          <w:b/>
          <w:bCs/>
          <w:color w:val="000000"/>
          <w:sz w:val="18"/>
          <w:szCs w:val="18"/>
        </w:rPr>
        <w:t>Address</w:t>
      </w:r>
      <w:r>
        <w:rPr>
          <w:rStyle w:val="skn-mly5any"/>
          <w:rFonts w:ascii="Open Sans" w:eastAsia="Open Sans" w:hAnsi="Open Sans" w:cs="Open Sans"/>
          <w:b/>
          <w:bCs/>
          <w:color w:val="000000"/>
          <w:sz w:val="18"/>
          <w:szCs w:val="18"/>
        </w:rPr>
        <w:t xml:space="preserve">: </w:t>
      </w:r>
      <w:r>
        <w:rPr>
          <w:rStyle w:val="skn-mly5any"/>
          <w:rFonts w:ascii="Open Sans" w:eastAsia="Open Sans" w:hAnsi="Open Sans" w:cs="Open Sans"/>
          <w:color w:val="000000"/>
          <w:sz w:val="18"/>
          <w:szCs w:val="18"/>
        </w:rPr>
        <w:t>Bengaluru</w:t>
      </w:r>
      <w:r>
        <w:rPr>
          <w:rStyle w:val="skn-mly5any"/>
          <w:rFonts w:ascii="Open Sans" w:eastAsia="Open Sans" w:hAnsi="Open Sans" w:cs="Open Sans"/>
          <w:color w:val="000000"/>
          <w:sz w:val="18"/>
          <w:szCs w:val="18"/>
        </w:rPr>
        <w:t xml:space="preserve">, </w:t>
      </w:r>
      <w:r>
        <w:rPr>
          <w:rStyle w:val="skn-mly5any"/>
          <w:rFonts w:ascii="Open Sans" w:eastAsia="Open Sans" w:hAnsi="Open Sans" w:cs="Open Sans"/>
          <w:color w:val="000000"/>
          <w:sz w:val="18"/>
          <w:szCs w:val="18"/>
        </w:rPr>
        <w:t>Karnataka</w:t>
      </w:r>
      <w:r>
        <w:rPr>
          <w:rStyle w:val="skn-mly5any"/>
          <w:rFonts w:ascii="Open Sans" w:eastAsia="Open Sans" w:hAnsi="Open Sans" w:cs="Open Sans"/>
          <w:color w:val="000000"/>
          <w:sz w:val="18"/>
          <w:szCs w:val="18"/>
        </w:rPr>
        <w:t xml:space="preserve"> </w:t>
      </w:r>
      <w:r>
        <w:rPr>
          <w:rStyle w:val="skn-mly5any"/>
          <w:rFonts w:ascii="Open Sans" w:eastAsia="Open Sans" w:hAnsi="Open Sans" w:cs="Open Sans"/>
          <w:color w:val="000000"/>
          <w:sz w:val="18"/>
          <w:szCs w:val="18"/>
        </w:rPr>
        <w:t>560038</w:t>
      </w:r>
      <w:r>
        <w:rPr>
          <w:rFonts w:ascii="Open Sans" w:eastAsia="Open Sans" w:hAnsi="Open Sans" w:cs="Open Sans"/>
          <w:color w:val="000000"/>
          <w:sz w:val="18"/>
          <w:szCs w:val="18"/>
          <w:bdr w:val="none" w:sz="0" w:space="0" w:color="auto"/>
          <w:vertAlign w:val="baseline"/>
        </w:rPr>
        <w:t xml:space="preserve"> </w:t>
      </w:r>
    </w:p>
    <w:p>
      <w:pPr>
        <w:pStyle w:val="skn-mly5anyParagraph"/>
        <w:spacing w:before="0" w:line="220" w:lineRule="atLeast"/>
        <w:ind w:left="0" w:right="0"/>
        <w:rPr>
          <w:rFonts w:ascii="Open Sans" w:eastAsia="Open Sans" w:hAnsi="Open Sans" w:cs="Open Sans"/>
          <w:color w:val="000000"/>
          <w:sz w:val="18"/>
          <w:szCs w:val="18"/>
        </w:rPr>
      </w:pPr>
      <w:r>
        <w:rPr>
          <w:rStyle w:val="skn-mly5any"/>
          <w:rFonts w:ascii="Open Sans" w:eastAsia="Open Sans" w:hAnsi="Open Sans" w:cs="Open Sans"/>
          <w:b/>
          <w:bCs/>
          <w:color w:val="000000"/>
          <w:sz w:val="18"/>
          <w:szCs w:val="18"/>
        </w:rPr>
        <w:t>Phone</w:t>
      </w:r>
      <w:r>
        <w:rPr>
          <w:rStyle w:val="skn-mly5any"/>
          <w:rFonts w:ascii="Open Sans" w:eastAsia="Open Sans" w:hAnsi="Open Sans" w:cs="Open Sans"/>
          <w:b/>
          <w:bCs/>
          <w:color w:val="000000"/>
          <w:sz w:val="18"/>
          <w:szCs w:val="18"/>
        </w:rPr>
        <w:t xml:space="preserve">: </w:t>
      </w:r>
      <w:r>
        <w:rPr>
          <w:rStyle w:val="skn-mly5any"/>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
          <w:rFonts w:ascii="Open Sans" w:eastAsia="Open Sans" w:hAnsi="Open Sans" w:cs="Open Sans"/>
          <w:color w:val="000000"/>
          <w:sz w:val="18"/>
          <w:szCs w:val="18"/>
        </w:rPr>
        <w:t xml:space="preserve">- </w:t>
      </w:r>
      <w:r>
        <w:rPr>
          <w:rStyle w:val="skn-mly5any"/>
          <w:rFonts w:ascii="Open Sans" w:eastAsia="Open Sans" w:hAnsi="Open Sans" w:cs="Open Sans"/>
          <w:b/>
          <w:bCs/>
          <w:color w:val="000000"/>
          <w:sz w:val="18"/>
          <w:szCs w:val="18"/>
        </w:rPr>
        <w:t>Email</w:t>
      </w:r>
      <w:r>
        <w:rPr>
          <w:rStyle w:val="skn-mly5any"/>
          <w:rFonts w:ascii="Open Sans" w:eastAsia="Open Sans" w:hAnsi="Open Sans" w:cs="Open Sans"/>
          <w:b/>
          <w:bCs/>
          <w:color w:val="000000"/>
          <w:sz w:val="18"/>
          <w:szCs w:val="18"/>
        </w:rPr>
        <w:t xml:space="preserve">: </w:t>
      </w:r>
      <w:r>
        <w:rPr>
          <w:rStyle w:val="skn-mly5any"/>
          <w:rFonts w:ascii="Open Sans" w:eastAsia="Open Sans" w:hAnsi="Open Sans" w:cs="Open Sans"/>
          <w:color w:val="000000"/>
          <w:sz w:val="18"/>
          <w:szCs w:val="18"/>
        </w:rPr>
        <w:t>neha.kulkarni@example.com</w:t>
      </w:r>
      <w:r>
        <w:rPr>
          <w:rFonts w:ascii="Open Sans" w:eastAsia="Open Sans" w:hAnsi="Open Sans" w:cs="Open Sans"/>
          <w:color w:val="000000"/>
          <w:sz w:val="18"/>
          <w:szCs w:val="18"/>
          <w:bdr w:val="none" w:sz="0" w:space="0" w:color="auto"/>
          <w:vertAlign w:val="baseline"/>
        </w:rPr>
        <w:t xml:space="preserve"> </w:t>
      </w:r>
    </w:p>
    <w:p>
      <w:pPr>
        <w:pStyle w:val="skn-mly5anyParagraph"/>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
          <w:rFonts w:ascii="Open Sans" w:eastAsia="Open Sans" w:hAnsi="Open Sans" w:cs="Open Sans"/>
          <w:b/>
          <w:bCs/>
          <w:color w:val="000000"/>
          <w:sz w:val="18"/>
          <w:szCs w:val="18"/>
        </w:rPr>
        <w:t>Date</w:t>
      </w:r>
      <w:r>
        <w:rPr>
          <w:rStyle w:val="skn-mly5any"/>
          <w:rFonts w:ascii="Open Sans" w:eastAsia="Open Sans" w:hAnsi="Open Sans" w:cs="Open Sans"/>
          <w:b/>
          <w:bCs/>
          <w:color w:val="000000"/>
          <w:sz w:val="18"/>
          <w:szCs w:val="18"/>
        </w:rPr>
        <w:t> </w:t>
      </w:r>
      <w:r>
        <w:rPr>
          <w:rStyle w:val="skn-mly5any"/>
          <w:rFonts w:ascii="Open Sans" w:eastAsia="Open Sans" w:hAnsi="Open Sans" w:cs="Open Sans"/>
          <w:b/>
          <w:bCs/>
          <w:color w:val="000000"/>
          <w:sz w:val="18"/>
          <w:szCs w:val="18"/>
        </w:rPr>
        <w:t>of</w:t>
      </w:r>
      <w:r>
        <w:rPr>
          <w:rStyle w:val="skn-mly5any"/>
          <w:rFonts w:ascii="Open Sans" w:eastAsia="Open Sans" w:hAnsi="Open Sans" w:cs="Open Sans"/>
          <w:b/>
          <w:bCs/>
          <w:color w:val="000000"/>
          <w:sz w:val="18"/>
          <w:szCs w:val="18"/>
        </w:rPr>
        <w:t> </w:t>
      </w:r>
      <w:r>
        <w:rPr>
          <w:rStyle w:val="skn-mly5any"/>
          <w:rFonts w:ascii="Open Sans" w:eastAsia="Open Sans" w:hAnsi="Open Sans" w:cs="Open Sans"/>
          <w:b/>
          <w:bCs/>
          <w:color w:val="000000"/>
          <w:sz w:val="18"/>
          <w:szCs w:val="18"/>
        </w:rPr>
        <w:t>Birth</w:t>
      </w:r>
      <w:r>
        <w:rPr>
          <w:rStyle w:val="skn-mly5any"/>
          <w:rFonts w:ascii="Open Sans" w:eastAsia="Open Sans" w:hAnsi="Open Sans" w:cs="Open Sans"/>
          <w:b/>
          <w:bCs/>
          <w:color w:val="000000"/>
          <w:sz w:val="18"/>
          <w:szCs w:val="18"/>
        </w:rPr>
        <w:t>:</w:t>
      </w:r>
      <w:r>
        <w:rPr>
          <w:rStyle w:val="skn-mly5any"/>
          <w:rFonts w:ascii="Open Sans" w:eastAsia="Open Sans" w:hAnsi="Open Sans" w:cs="Open Sans"/>
          <w:b/>
          <w:bCs/>
          <w:color w:val="000000"/>
          <w:sz w:val="18"/>
          <w:szCs w:val="18"/>
        </w:rPr>
        <w:t> </w:t>
      </w:r>
      <w:r>
        <w:rPr>
          <w:rStyle w:val="skn-mly5any"/>
          <w:rFonts w:ascii="Open Sans" w:eastAsia="Open Sans" w:hAnsi="Open Sans" w:cs="Open Sans"/>
          <w:color w:val="000000"/>
          <w:sz w:val="18"/>
          <w:szCs w:val="18"/>
        </w:rPr>
        <w:t>12</w:t>
      </w:r>
      <w:r>
        <w:rPr>
          <w:rStyle w:val="skn-mly5any"/>
          <w:rFonts w:ascii="Open Sans" w:eastAsia="Open Sans" w:hAnsi="Open Sans" w:cs="Open Sans"/>
          <w:color w:val="000000"/>
          <w:sz w:val="18"/>
          <w:szCs w:val="18"/>
        </w:rPr>
        <w:t> </w:t>
      </w:r>
      <w:r>
        <w:rPr>
          <w:rStyle w:val="skn-mly5any"/>
          <w:rFonts w:ascii="Open Sans" w:eastAsia="Open Sans" w:hAnsi="Open Sans" w:cs="Open Sans"/>
          <w:color w:val="000000"/>
          <w:sz w:val="18"/>
          <w:szCs w:val="18"/>
        </w:rPr>
        <w:t>March</w:t>
      </w:r>
      <w:r>
        <w:rPr>
          <w:rStyle w:val="skn-mly5any"/>
          <w:rFonts w:ascii="Open Sans" w:eastAsia="Open Sans" w:hAnsi="Open Sans" w:cs="Open Sans"/>
          <w:color w:val="000000"/>
          <w:sz w:val="18"/>
          <w:szCs w:val="18"/>
        </w:rPr>
        <w:t> </w:t>
      </w:r>
      <w:r>
        <w:rPr>
          <w:rStyle w:val="skn-mly5any"/>
          <w:rFonts w:ascii="Open Sans" w:eastAsia="Open Sans" w:hAnsi="Open Sans" w:cs="Open Sans"/>
          <w:color w:val="000000"/>
          <w:sz w:val="18"/>
          <w:szCs w:val="18"/>
        </w:rPr>
        <w:t>1995</w:t>
      </w:r>
      <w:r>
        <w:rPr>
          <w:rStyle w:val="skn-mly5any"/>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Professional Summary</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pTo provide accurate customer guidance and deliver consistent service experiences while supporting business goals./ppCustomer Service Advisor with five years of experience in voice and email-based customer support. Strong ability to advise customers, resolve service issues, and explain policies clearly. Experienced in CRM systems, service documentation, and customer retention practices. Known for calm communication, process adherence, and achieving service-level targets./p</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Customer Service Advisor</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
          <w:rFonts w:ascii="Open Sans" w:eastAsia="Open Sans" w:hAnsi="Open Sans" w:cs="Open Sans"/>
          <w:color w:val="000000"/>
          <w:sz w:val="20"/>
          <w:szCs w:val="20"/>
        </w:rPr>
        <w:t>July 2021</w:t>
      </w:r>
      <w:r>
        <w:rPr>
          <w:rStyle w:val="skn-mly5any"/>
          <w:rFonts w:ascii="Open Sans" w:eastAsia="Open Sans" w:hAnsi="Open Sans" w:cs="Open Sans"/>
          <w:color w:val="000000"/>
          <w:sz w:val="20"/>
          <w:szCs w:val="20"/>
        </w:rPr>
        <w:t xml:space="preserve"> to </w:t>
      </w:r>
      <w:r>
        <w:rPr>
          <w:rStyle w:val="skn-mly5any"/>
          <w:rFonts w:ascii="Open Sans" w:eastAsia="Open Sans" w:hAnsi="Open Sans" w:cs="Open Sans"/>
          <w:color w:val="000000"/>
          <w:sz w:val="20"/>
          <w:szCs w:val="20"/>
        </w:rPr>
        <w:t>Present</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PrimeCare Solutions Pvt Ltd</w:t>
      </w:r>
      <w:r>
        <w:rPr>
          <w:rStyle w:val="skn-mly5space-bw"/>
          <w:rFonts w:ascii="Open Sans" w:eastAsia="Open Sans" w:hAnsi="Open Sans" w:cs="Open Sans"/>
          <w:color w:val="000000"/>
          <w:sz w:val="20"/>
          <w:szCs w:val="20"/>
          <w:bdr w:val="none" w:sz="0" w:space="0" w:color="auto"/>
          <w:vertAlign w:val="baseline"/>
        </w:rPr>
        <w:t>  -  </w:t>
      </w:r>
      <w:r>
        <w:rPr>
          <w:rStyle w:val="skn-mly5any"/>
          <w:rFonts w:ascii="Open Sans" w:eastAsia="Open Sans" w:hAnsi="Open Sans" w:cs="Open Sans"/>
          <w:color w:val="000000"/>
          <w:sz w:val="20"/>
          <w:szCs w:val="20"/>
        </w:rPr>
        <w:t>Bengaluru</w:t>
      </w:r>
      <w:r>
        <w:rPr>
          <w:rStyle w:val="skn-mly5any"/>
          <w:rFonts w:ascii="Open Sans" w:eastAsia="Open Sans" w:hAnsi="Open Sans" w:cs="Open Sans"/>
          <w:color w:val="000000"/>
          <w:sz w:val="20"/>
          <w:szCs w:val="20"/>
        </w:rPr>
        <w:t xml:space="preserve">, </w:t>
      </w:r>
      <w:r>
        <w:rPr>
          <w:rStyle w:val="skn-mly5any"/>
          <w:rFonts w:ascii="Open Sans" w:eastAsia="Open Sans" w:hAnsi="Open Sans" w:cs="Open Sans"/>
          <w:color w:val="000000"/>
          <w:sz w:val="20"/>
          <w:szCs w:val="20"/>
        </w:rPr>
        <w:t>Karnataka</w:t>
      </w:r>
    </w:p>
    <w:p>
      <w:pPr>
        <w:pStyle w:val="skn-mly5ulli"/>
        <w:numPr>
          <w:ilvl w:val="0"/>
          <w:numId w:val="1"/>
        </w:numPr>
        <w:spacing w:before="0"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Advised customers on products, services, and policies through inbound support calls.</w:t>
      </w:r>
    </w:p>
    <w:p>
      <w:pPr>
        <w:pStyle w:val="skn-mly5ulli"/>
        <w:numPr>
          <w:ilvl w:val="0"/>
          <w:numId w:val="1"/>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Resolved service complaints while following defined escalation and compliance procedures.</w:t>
      </w:r>
    </w:p>
    <w:p>
      <w:pPr>
        <w:pStyle w:val="skn-mly5ulli"/>
        <w:numPr>
          <w:ilvl w:val="0"/>
          <w:numId w:val="1"/>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Recorded interaction details accurately within CRM systems for future reference.</w:t>
      </w:r>
    </w:p>
    <w:p>
      <w:pPr>
        <w:pStyle w:val="skn-mly5ulli"/>
        <w:numPr>
          <w:ilvl w:val="0"/>
          <w:numId w:val="1"/>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Maintained service quality standards during high call volume periods consistently.</w:t>
      </w:r>
    </w:p>
    <w:p>
      <w:pPr>
        <w:pStyle w:val="skn-mly5ulli"/>
        <w:numPr>
          <w:ilvl w:val="0"/>
          <w:numId w:val="1"/>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Coordinated with backend teams to close pending customer service requests.</w:t>
      </w:r>
    </w:p>
    <w:p>
      <w:pPr>
        <w:pStyle w:val="skn-mly5ulli"/>
        <w:numPr>
          <w:ilvl w:val="0"/>
          <w:numId w:val="1"/>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Achieved monthly service level agreements through effective call handling practices.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Customer Service Advisor</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
          <w:rFonts w:ascii="Open Sans" w:eastAsia="Open Sans" w:hAnsi="Open Sans" w:cs="Open Sans"/>
          <w:color w:val="000000"/>
          <w:sz w:val="20"/>
          <w:szCs w:val="20"/>
        </w:rPr>
        <w:t>January 2019</w:t>
      </w:r>
      <w:r>
        <w:rPr>
          <w:rStyle w:val="skn-mly5any"/>
          <w:rFonts w:ascii="Open Sans" w:eastAsia="Open Sans" w:hAnsi="Open Sans" w:cs="Open Sans"/>
          <w:color w:val="000000"/>
          <w:sz w:val="20"/>
          <w:szCs w:val="20"/>
        </w:rPr>
        <w:t xml:space="preserve"> to </w:t>
      </w:r>
      <w:r>
        <w:rPr>
          <w:rStyle w:val="skn-mly5any"/>
          <w:rFonts w:ascii="Open Sans" w:eastAsia="Open Sans" w:hAnsi="Open Sans" w:cs="Open Sans"/>
          <w:color w:val="000000"/>
          <w:sz w:val="20"/>
          <w:szCs w:val="20"/>
        </w:rPr>
        <w:t>June 2021</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ConnectAssist India Pvt Ltd</w:t>
      </w:r>
      <w:r>
        <w:rPr>
          <w:rStyle w:val="skn-mly5space-bw"/>
          <w:rFonts w:ascii="Open Sans" w:eastAsia="Open Sans" w:hAnsi="Open Sans" w:cs="Open Sans"/>
          <w:color w:val="000000"/>
          <w:sz w:val="20"/>
          <w:szCs w:val="20"/>
          <w:bdr w:val="none" w:sz="0" w:space="0" w:color="auto"/>
          <w:vertAlign w:val="baseline"/>
        </w:rPr>
        <w:t>  -  </w:t>
      </w:r>
      <w:r>
        <w:rPr>
          <w:rStyle w:val="skn-mly5any"/>
          <w:rFonts w:ascii="Open Sans" w:eastAsia="Open Sans" w:hAnsi="Open Sans" w:cs="Open Sans"/>
          <w:color w:val="000000"/>
          <w:sz w:val="20"/>
          <w:szCs w:val="20"/>
        </w:rPr>
        <w:t>Pune</w:t>
      </w:r>
    </w:p>
    <w:p>
      <w:pPr>
        <w:pStyle w:val="skn-mly5ulli"/>
        <w:numPr>
          <w:ilvl w:val="0"/>
          <w:numId w:val="2"/>
        </w:numPr>
        <w:spacing w:before="0"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Handled customer inquiries across phone and email support channels daily.</w:t>
      </w:r>
    </w:p>
    <w:p>
      <w:pPr>
        <w:pStyle w:val="skn-mly5ulli"/>
        <w:numPr>
          <w:ilvl w:val="0"/>
          <w:numId w:val="2"/>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Explained billing, account updates, and service processes in simple language.</w:t>
      </w:r>
    </w:p>
    <w:p>
      <w:pPr>
        <w:pStyle w:val="skn-mly5ulli"/>
        <w:numPr>
          <w:ilvl w:val="0"/>
          <w:numId w:val="2"/>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Followed standard scripts to ensure regulatory and company policy compliance.</w:t>
      </w:r>
    </w:p>
    <w:p>
      <w:pPr>
        <w:pStyle w:val="skn-mly5ulli"/>
        <w:numPr>
          <w:ilvl w:val="0"/>
          <w:numId w:val="2"/>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Reduced repeat calls by providing clear and complete customer guidance.</w:t>
      </w:r>
    </w:p>
    <w:p>
      <w:pPr>
        <w:pStyle w:val="skn-mly5ulli"/>
        <w:numPr>
          <w:ilvl w:val="0"/>
          <w:numId w:val="2"/>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Updated customer records to ensure accuracy and timely follow-ups.</w:t>
      </w:r>
    </w:p>
    <w:p>
      <w:pPr>
        <w:pStyle w:val="skn-mly5ulli"/>
        <w:numPr>
          <w:ilvl w:val="0"/>
          <w:numId w:val="2"/>
        </w:numPr>
        <w:spacing w:after="0" w:line="240" w:lineRule="atLeast"/>
        <w:ind w:left="640" w:right="0" w:hanging="252"/>
        <w:jc w:val="left"/>
        <w:textAlignment w:val="baseline"/>
        <w:rPr>
          <w:rStyle w:val="skn-mly5any"/>
          <w:rFonts w:ascii="Open Sans" w:eastAsia="Open Sans" w:hAnsi="Open Sans" w:cs="Open Sans"/>
          <w:color w:val="000000"/>
          <w:sz w:val="20"/>
          <w:szCs w:val="20"/>
          <w:bdr w:val="none" w:sz="0" w:space="0" w:color="auto"/>
          <w:vertAlign w:val="baseline"/>
        </w:rPr>
      </w:pPr>
      <w:r>
        <w:rPr>
          <w:rStyle w:val="skn-mly5any"/>
          <w:rFonts w:ascii="Open Sans" w:eastAsia="Open Sans" w:hAnsi="Open Sans" w:cs="Open Sans"/>
          <w:color w:val="000000"/>
          <w:sz w:val="20"/>
          <w:szCs w:val="20"/>
          <w:bdr w:val="none" w:sz="0" w:space="0" w:color="auto"/>
          <w:vertAlign w:val="baseline"/>
        </w:rPr>
        <w:t>Supported team performance by sharing best practices and process updates.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Commerce</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Business Administration</w:t>
      </w:r>
      <w:r>
        <w:rPr>
          <w:rStyle w:val="singlecolumnspanpaddedlinenth-child1"/>
          <w:rFonts w:ascii="Open Sans" w:eastAsia="Open Sans" w:hAnsi="Open Sans" w:cs="Open San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Savitribai Phule Pune University</w:t>
      </w:r>
      <w:r>
        <w:rPr>
          <w:rStyle w:val="skn-mly5space-bw"/>
          <w:rFonts w:ascii="Open Sans" w:eastAsia="Open Sans" w:hAnsi="Open Sans" w:cs="Open Sans"/>
          <w:color w:val="000000"/>
          <w:sz w:val="20"/>
          <w:szCs w:val="20"/>
          <w:bdr w:val="none" w:sz="0" w:space="0" w:color="auto"/>
          <w:vertAlign w:val="baseline"/>
        </w:rPr>
        <w:t>  -  </w:t>
      </w:r>
      <w:r>
        <w:rPr>
          <w:rStyle w:val="skn-mly5any"/>
          <w:rFonts w:ascii="Open Sans" w:eastAsia="Open Sans" w:hAnsi="Open Sans" w:cs="Open Sans"/>
          <w:color w:val="000000"/>
          <w:sz w:val="20"/>
          <w:szCs w:val="20"/>
        </w:rPr>
        <w:t>Maharashtra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Skills</w:t>
      </w:r>
    </w:p>
    <w:tbl>
      <w:tblPr>
        <w:tblW w:w="10980" w:type="dxa"/>
        <w:jc w:val="left"/>
        <w:tblInd w:w="380" w:type="dxa"/>
        <w:tblCellMar>
          <w:left w:w="108" w:type="dxa"/>
          <w:right w:w="108" w:type="dxa"/>
        </w:tblCellMar>
      </w:tblPr>
      <w:tblGrid>
        <w:gridCol w:w="5439"/>
        <w:gridCol w:w="5541"/>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
                <w:rFonts w:ascii="Open Sans" w:eastAsia="Open Sans" w:hAnsi="Open Sans" w:cs="Open Sans"/>
                <w:color w:val="000000"/>
                <w:sz w:val="20"/>
                <w:szCs w:val="20"/>
              </w:rPr>
              <w:t>Customer Advisory</w:t>
            </w:r>
          </w:p>
        </w:tc>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
                <w:rFonts w:ascii="Open Sans" w:eastAsia="Open Sans" w:hAnsi="Open Sans" w:cs="Open Sans"/>
                <w:color w:val="000000"/>
                <w:sz w:val="20"/>
                <w:szCs w:val="20"/>
              </w:rPr>
              <w:t>Query Resolution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
                <w:rFonts w:ascii="Open Sans" w:eastAsia="Open Sans" w:hAnsi="Open Sans" w:cs="Open Sans"/>
                <w:color w:val="000000"/>
                <w:sz w:val="20"/>
                <w:szCs w:val="20"/>
              </w:rPr>
              <w:t>CRM Systems</w:t>
            </w:r>
          </w:p>
        </w:tc>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
                <w:rFonts w:ascii="Open Sans" w:eastAsia="Open Sans" w:hAnsi="Open Sans" w:cs="Open Sans"/>
                <w:color w:val="000000"/>
                <w:sz w:val="20"/>
                <w:szCs w:val="20"/>
              </w:rPr>
              <w:t>Call Documentation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
                <w:rFonts w:ascii="Open Sans" w:eastAsia="Open Sans" w:hAnsi="Open Sans" w:cs="Open Sans"/>
                <w:color w:val="000000"/>
                <w:sz w:val="20"/>
                <w:szCs w:val="20"/>
              </w:rPr>
              <w:t>Communication Skills</w:t>
            </w:r>
          </w:p>
        </w:tc>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
                <w:rFonts w:ascii="Open Sans" w:eastAsia="Open Sans" w:hAnsi="Open Sans" w:cs="Open Sans"/>
                <w:color w:val="000000"/>
                <w:sz w:val="20"/>
                <w:szCs w:val="20"/>
              </w:rPr>
              <w:t>Problem Solving</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
                <w:rFonts w:ascii="Open Sans" w:eastAsia="Open Sans" w:hAnsi="Open Sans" w:cs="Open Sans"/>
                <w:color w:val="000000"/>
                <w:sz w:val="20"/>
                <w:szCs w:val="20"/>
              </w:rPr>
              <w:t>Service Compliance</w:t>
            </w:r>
          </w:p>
        </w:tc>
        <w:tc>
          <w:tcPr>
            <w:tcW w:w="5490" w:type="dxa"/>
          </w:tcP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Certifications</w:t>
      </w:r>
    </w:p>
    <w:tbl>
      <w:tblPr>
        <w:tblW w:w="10980" w:type="dxa"/>
        <w:jc w:val="left"/>
        <w:tblInd w:w="380" w:type="dxa"/>
        <w:tblCellMar>
          <w:left w:w="108" w:type="dxa"/>
          <w:right w:w="108" w:type="dxa"/>
        </w:tblCellMar>
      </w:tblPr>
      <w:tblGrid>
        <w:gridCol w:w="5482"/>
        <w:gridCol w:w="5498"/>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
                <w:rFonts w:ascii="Open Sans" w:eastAsia="Open Sans" w:hAnsi="Open Sans" w:cs="Open Sans"/>
                <w:color w:val="000000"/>
                <w:sz w:val="20"/>
                <w:szCs w:val="20"/>
              </w:rPr>
              <w:t>Certified Customer Service Advisor (CCSA)</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
                <w:rFonts w:ascii="Open Sans" w:eastAsia="Open Sans" w:hAnsi="Open Sans" w:cs="Open Sans"/>
                <w:color w:val="000000"/>
                <w:sz w:val="20"/>
                <w:szCs w:val="20"/>
              </w:rPr>
              <w:t>Professional Communication Skills Certification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Personal Information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Gender: Female</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Customer Retention Improvement Project, Improved satisfaction by refining advisory communication techniques. CRM Process Optimization Project, Enhanced documentation accuracy through standardized interaction logging.</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057347AE-9BED-4094-B496-F5855455CAFE}"/>
    <w:embedBold r:id="rId2" w:fontKey="{90AD6706-B073-4F9C-B392-2E718B59CDF8}"/>
  </w:font>
  <w:font w:name="Open Sans">
    <w:charset w:val="00"/>
    <w:family w:val="auto"/>
    <w:pitch w:val="default"/>
    <w:sig w:usb0="00000000" w:usb1="00000000" w:usb2="00000000" w:usb3="00000000" w:csb0="00000001" w:csb1="00000000"/>
    <w:embedRegular r:id="rId3" w:fontKey="{CCC47712-1CD7-482E-8119-D4A5E4524445}"/>
    <w:embedBold r:id="rId4" w:fontKey="{9D7F2B5C-8CEA-441A-A6EA-4EABA5FB7B5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character" w:customStyle="1" w:styleId="skn-mly5magenta-phototop-sectionleft-box">
    <w:name w:val="skn-mly5_magenta-photo_top-section_left-box"/>
    <w:basedOn w:val="DefaultParagraphFont"/>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000000"/>
      <w:sz w:val="32"/>
      <w:szCs w:val="32"/>
    </w:rPr>
  </w:style>
  <w:style w:type="character" w:customStyle="1" w:styleId="skn-mly5any">
    <w:name w:val="skn-mly5_any"/>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magenta-photoname-border">
    <w:name w:val="skn-mly5_magenta-photo_name-border"/>
    <w:basedOn w:val="Normal"/>
    <w:pPr>
      <w:pBdr>
        <w:top w:val="none" w:sz="0" w:space="0" w:color="auto"/>
        <w:left w:val="none" w:sz="0" w:space="0" w:color="auto"/>
        <w:bottom w:val="none" w:sz="0" w:space="0" w:color="auto"/>
        <w:right w:val="none" w:sz="0" w:space="0" w:color="auto"/>
      </w:pBdr>
    </w:pPr>
    <w:rPr>
      <w:vanish/>
      <w:bdr w:val="none" w:sz="0" w:space="0" w:color="auto"/>
    </w:rPr>
  </w:style>
  <w:style w:type="character" w:customStyle="1" w:styleId="skn-mly5magenta-phototop-sectionright-box">
    <w:name w:val="skn-mly5_magenta-photo_top-section_right-box"/>
    <w:basedOn w:val="DefaultParagraphFont"/>
  </w:style>
  <w:style w:type="paragraph" w:customStyle="1" w:styleId="skn-mly5right-boxpict-sec">
    <w:name w:val="skn-mly5_right-box_pict-sec"/>
    <w:basedOn w:val="Normal"/>
    <w:rPr>
      <w:vanish/>
    </w:rPr>
  </w:style>
  <w:style w:type="paragraph" w:customStyle="1" w:styleId="skn-mly5pict-pic">
    <w:name w:val="skn-mly5_pict-pic"/>
    <w:basedOn w:val="Normal"/>
  </w:style>
  <w:style w:type="paragraph" w:customStyle="1" w:styleId="skn-mly5pict-picfield">
    <w:name w:val="skn-mly5_pict-pic_field"/>
    <w:basedOn w:val="Normal"/>
  </w:style>
  <w:style w:type="character" w:customStyle="1" w:styleId="skn-mly5pict-picCharacter">
    <w:name w:val="skn-mly5_pict-pic Character"/>
    <w:basedOn w:val="DefaultParagraphFont"/>
  </w:style>
  <w:style w:type="paragraph" w:customStyle="1" w:styleId="skn-mly5magenta-phototop-sectionright-boxParagraph">
    <w:name w:val="skn-mly5_magenta-photo_top-section_right-box Paragraph"/>
    <w:basedOn w:val="Normal"/>
    <w:pPr>
      <w:textAlignment w:val="top"/>
    </w:pPr>
  </w:style>
  <w:style w:type="table" w:customStyle="1" w:styleId="skn-mly5magenta-phototop-section">
    <w:name w:val="skn-mly5_magenta-photo_top-section"/>
    <w:basedOn w:val="TableNormal"/>
    <w:tblPr/>
  </w:style>
  <w:style w:type="paragraph" w:customStyle="1" w:styleId="skn-mly5anyParagraph">
    <w:name w:val="skn-mly5_any Paragraph"/>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000000"/>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