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2F8FC"/>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2F8FC"/>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Sandeep</w:t>
                  </w:r>
                  <w:r>
                    <w:rPr>
                      <w:rStyle w:val="skn-mlz1sectionnth-last-child1"/>
                      <w:b/>
                      <w:bCs/>
                      <w:caps/>
                    </w:rPr>
                    <w:t xml:space="preserve"> </w:t>
                  </w:r>
                  <w:r>
                    <w:rPr>
                      <w:rStyle w:val="skn-mlz1any"/>
                      <w:b/>
                      <w:bCs/>
                      <w:caps/>
                    </w:rPr>
                    <w:t>Reddy</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0077C0"/>
                      <w:sz w:val="28"/>
                      <w:szCs w:val="28"/>
                    </w:rPr>
                  </w:pPr>
                  <w:r>
                    <w:rPr>
                      <w:rStyle w:val="skn-mlz1any"/>
                      <w:rFonts w:ascii="Open Sans" w:eastAsia="Open Sans" w:hAnsi="Open Sans" w:cs="Open Sans"/>
                      <w:b/>
                      <w:bCs/>
                      <w:color w:val="0077C0"/>
                      <w:sz w:val="28"/>
                      <w:szCs w:val="28"/>
                    </w:rPr>
                    <w:t>Accounts Executive</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2F8FC"/>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sandeep.reddy.accounts@gmail.com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Hyderabad</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2F8FC"/>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Skilled Accounts Executive with comprehensive experience in project accounting, billing verification, and vendor payments, eager to leverage expertise in accounts payable and receivable to enhance financial operations. Proficient in GST entries and bank reconciliation, committed to accurate documentation and compliance. Ready to contribute to a dynamic team and drive efficiency.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Skyline Constructions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Hyderabad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2022</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0077C0"/>
                      <w:sz w:val="22"/>
                      <w:szCs w:val="22"/>
                    </w:rPr>
                  </w:pPr>
                  <w:r>
                    <w:rPr>
                      <w:rStyle w:val="skn-mlz1exed-secsinglecolumnexedsectableright-content"/>
                      <w:rFonts w:ascii="Open Sans" w:eastAsia="Open Sans" w:hAnsi="Open Sans" w:cs="Open Sans"/>
                      <w:b/>
                      <w:bCs/>
                    </w:rPr>
                    <w:t>Accounts Executive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Handling daily accounting activities for multiple construction sites including expense entries, vendor payments, and ledger updates.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Verifying RA bills, labour contractor bills, and supplier invoices before processing payments.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Preparing and updating purchase order entries, GST inputs, and TDS deductions.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Coordinating with the project manager and site engineers to validate materials received and expenses incurred.</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Maintaining accurate documentation for audits, vendor queries, and monthly reconciliations.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Preparing bank reconciliation statements and assisting with monthly closing activities.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Aadhya Infra Projects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Hyderabad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2020</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Jan 2022</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0077C0"/>
                      <w:sz w:val="22"/>
                      <w:szCs w:val="22"/>
                    </w:rPr>
                  </w:pPr>
                  <w:r>
                    <w:rPr>
                      <w:rStyle w:val="skn-mlz1exed-secparagraphnth-last-child1right-content"/>
                      <w:rFonts w:ascii="Open Sans" w:eastAsia="Open Sans" w:hAnsi="Open Sans" w:cs="Open Sans"/>
                      <w:b/>
                      <w:bCs/>
                    </w:rPr>
                    <w:t>Junior Accountant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vendor invoice processing, cash book maintenance, and daily ledger entries.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senior accountants in preparing monthly MIS reports and cost summaries.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Managed petty cash and site-level expense sheets, ensuring timely submission and validation.</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Coordinated with suppliers and subcontractors to resolve invoice discrepancies.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Performed basic GST entry support and filing coordination with the CA team.</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Osmania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0077C0"/>
                            <w:sz w:val="22"/>
                            <w:szCs w:val="22"/>
                          </w:rPr>
                          <w:t>Bachelor of Commerce (B.Com)</w:t>
                        </w:r>
                        <w:r>
                          <w:rPr>
                            <w:rStyle w:val="skn-mlz1sectioneducationdegre-group"/>
                            <w:rFonts w:ascii="Open Sans" w:eastAsia="Open Sans" w:hAnsi="Open Sans" w:cs="Open Sans"/>
                            <w:b/>
                            <w:bCs/>
                            <w:color w:val="0077C0"/>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0077C0"/>
                            <w:sz w:val="22"/>
                            <w:szCs w:val="22"/>
                          </w:rPr>
                        </w:pPr>
                        <w:r>
                          <w:rPr>
                            <w:rStyle w:val="skn-mlz1sectioneducationeduc-gap-cell"/>
                            <w:rFonts w:ascii="Open Sans" w:eastAsia="Open Sans" w:hAnsi="Open Sans" w:cs="Open Sans"/>
                            <w:b/>
                            <w:bCs/>
                            <w:color w:val="0077C0"/>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Telangana State Board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0077C0"/>
                            <w:sz w:val="22"/>
                            <w:szCs w:val="22"/>
                          </w:rPr>
                          <w:t>Higher Secondary (Intermediate – MPC/CEC)</w:t>
                        </w:r>
                        <w:r>
                          <w:rPr>
                            <w:rStyle w:val="skn-mlz1sectioneducationdegre-group"/>
                            <w:rFonts w:ascii="Open Sans" w:eastAsia="Open Sans" w:hAnsi="Open Sans" w:cs="Open Sans"/>
                            <w:b/>
                            <w:bCs/>
                            <w:color w:val="0077C0"/>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0077C0"/>
                            <w:sz w:val="22"/>
                            <w:szCs w:val="22"/>
                          </w:rPr>
                        </w:pPr>
                        <w:r>
                          <w:rPr>
                            <w:rStyle w:val="skn-mlz1sectioneducationeduc-gap-cell"/>
                            <w:rFonts w:ascii="Open Sans" w:eastAsia="Open Sans" w:hAnsi="Open Sans" w:cs="Open Sans"/>
                            <w:b/>
                            <w:bCs/>
                            <w:color w:val="0077C0"/>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BFDDEF"/>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Telangana State Board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0077C0"/>
                            <w:sz w:val="22"/>
                            <w:szCs w:val="22"/>
                          </w:rPr>
                          <w:t>Secondary School Certificate (SSC)</w:t>
                        </w:r>
                        <w:r>
                          <w:rPr>
                            <w:rStyle w:val="skn-mlz1sectioneducationdegre-group"/>
                            <w:rFonts w:ascii="Open Sans" w:eastAsia="Open Sans" w:hAnsi="Open Sans" w:cs="Open Sans"/>
                            <w:b/>
                            <w:bCs/>
                            <w:color w:val="0077C0"/>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0077C0"/>
                            <w:sz w:val="22"/>
                            <w:szCs w:val="22"/>
                          </w:rPr>
                        </w:pPr>
                        <w:r>
                          <w:rPr>
                            <w:rStyle w:val="skn-mlz1sectioneducationeduc-gap-cell"/>
                            <w:rFonts w:ascii="Open Sans" w:eastAsia="Open Sans" w:hAnsi="Open Sans" w:cs="Open Sans"/>
                            <w:b/>
                            <w:bCs/>
                            <w:color w:val="0077C0"/>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Project Accounting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Vendor &amp; Contractor Payments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Purchase Order (PO) Accounting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Billing Verification (RA Bills, Labour Bills)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Accounts Payable &amp; Receivable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GST Entries &amp; Returns Support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TDS Deduction &amp; Compliance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Petty Cash &amp; Site Expense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Bank Reconciliation Statements (BRS)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Ledger Scrutiny &amp; Journal Entries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MS Excel</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Tally ERP</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653" w:type="dxa"/>
                  <w:tcMar>
                    <w:top w:w="80" w:type="dxa"/>
                    <w:left w:w="0" w:type="dxa"/>
                    <w:bottom w:w="0" w:type="dxa"/>
                    <w:right w:w="0" w:type="dxa"/>
                  </w:tcMar>
                  <w:vAlign w:val="top"/>
                  <w:hideMark/>
                </w:tcPr>
                <w:p>
                  <w:pPr>
                    <w:pStyle w:val="skn-mlz1anyParagraph"/>
                    <w:numPr>
                      <w:ilvl w:val="0"/>
                      <w:numId w:val="1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Invoice Processing &amp;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Coordination with Site Teams &amp; Vendors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7"/>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Tally ERP 9 / Tally Prime Certification</w:t>
            </w:r>
          </w:p>
          <w:p>
            <w:pPr>
              <w:pStyle w:val="skn-mlz1anyParagraph"/>
              <w:numPr>
                <w:ilvl w:val="0"/>
                <w:numId w:val="18"/>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GST Practitioner Fundamentals (non-licensed course, if applicable)</w:t>
            </w:r>
          </w:p>
          <w:p>
            <w:pPr>
              <w:pStyle w:val="skn-mlz1anyParagraph"/>
              <w:numPr>
                <w:ilvl w:val="0"/>
                <w:numId w:val="19"/>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Diploma/Certificate in Accounting &amp; Taxation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Candidate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Sandeep Reddy, +91 98765 43210, sandeep.reddy.accounts@gmail.com, Madhapur, Hyderabad, Telangana</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2F8FC"/>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0077C0"/>
                      <w:spacing w:val="13"/>
                    </w:rPr>
                  </w:pPr>
                  <w:r>
                    <w:rPr>
                      <w:rStyle w:val="parent-containerleft-boxsectiontitle"/>
                      <w:rFonts w:ascii="Playfair Display" w:eastAsia="Playfair Display" w:hAnsi="Playfair Display" w:cs="Playfair Display"/>
                      <w:b/>
                      <w:bCs/>
                      <w:caps/>
                      <w:color w:val="0077C0"/>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0077C0"/>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Sandeep Reddy</dc:title>
  <cp:revision>0</cp:revision>
</cp:coreProperties>
</file>